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FD38AA" w:rsidRDefault="009C5A94" w:rsidP="00561476">
      <w:pPr>
        <w:jc w:val="center"/>
        <w:rPr>
          <w:b/>
          <w:sz w:val="36"/>
          <w:szCs w:val="36"/>
        </w:rPr>
      </w:pPr>
      <w:r w:rsidRPr="00FD38A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D38AA" w:rsidRDefault="00561476" w:rsidP="00561476">
      <w:pPr>
        <w:jc w:val="center"/>
        <w:rPr>
          <w:b/>
          <w:sz w:val="36"/>
          <w:szCs w:val="36"/>
          <w:lang w:val="en-US"/>
        </w:rPr>
      </w:pPr>
    </w:p>
    <w:p w14:paraId="4AA3D8A5" w14:textId="77777777" w:rsidR="000A4DD6" w:rsidRPr="00FD38AA" w:rsidRDefault="000A4DD6" w:rsidP="00561476">
      <w:pPr>
        <w:jc w:val="center"/>
        <w:rPr>
          <w:b/>
          <w:sz w:val="36"/>
          <w:szCs w:val="36"/>
          <w:lang w:val="en-US"/>
        </w:rPr>
      </w:pPr>
    </w:p>
    <w:p w14:paraId="0ABB1680" w14:textId="77777777" w:rsidR="000A4DD6" w:rsidRPr="00FD38AA" w:rsidRDefault="000A4DD6" w:rsidP="00561476">
      <w:pPr>
        <w:jc w:val="center"/>
        <w:rPr>
          <w:b/>
          <w:sz w:val="36"/>
          <w:szCs w:val="36"/>
          <w:lang w:val="en-US"/>
        </w:rPr>
      </w:pPr>
    </w:p>
    <w:p w14:paraId="465AD6D6" w14:textId="77777777" w:rsidR="000A4DD6" w:rsidRPr="00FD38AA" w:rsidRDefault="000A4DD6" w:rsidP="00561476">
      <w:pPr>
        <w:jc w:val="center"/>
        <w:rPr>
          <w:b/>
          <w:sz w:val="36"/>
          <w:szCs w:val="36"/>
          <w:lang w:val="en-US"/>
        </w:rPr>
      </w:pPr>
    </w:p>
    <w:p w14:paraId="25F09B46" w14:textId="77777777" w:rsidR="00561476" w:rsidRPr="00FD38AA" w:rsidRDefault="00561476" w:rsidP="00561476">
      <w:pPr>
        <w:tabs>
          <w:tab w:val="left" w:pos="5204"/>
        </w:tabs>
        <w:jc w:val="left"/>
        <w:rPr>
          <w:b/>
          <w:sz w:val="36"/>
          <w:szCs w:val="36"/>
        </w:rPr>
      </w:pPr>
      <w:r w:rsidRPr="00FD38AA">
        <w:rPr>
          <w:b/>
          <w:sz w:val="36"/>
          <w:szCs w:val="36"/>
        </w:rPr>
        <w:tab/>
      </w:r>
    </w:p>
    <w:p w14:paraId="1A818381" w14:textId="77777777" w:rsidR="00561476" w:rsidRPr="00FD38AA" w:rsidRDefault="00561476" w:rsidP="00561476">
      <w:pPr>
        <w:jc w:val="center"/>
        <w:rPr>
          <w:b/>
          <w:sz w:val="36"/>
          <w:szCs w:val="36"/>
        </w:rPr>
      </w:pPr>
    </w:p>
    <w:p w14:paraId="759EB2BE" w14:textId="77777777" w:rsidR="00561476" w:rsidRPr="00FD38AA" w:rsidRDefault="00CB76D2" w:rsidP="00561476">
      <w:pPr>
        <w:jc w:val="center"/>
        <w:rPr>
          <w:b/>
          <w:sz w:val="48"/>
          <w:szCs w:val="48"/>
        </w:rPr>
      </w:pPr>
      <w:bookmarkStart w:id="0" w:name="_Toc226196784"/>
      <w:bookmarkStart w:id="1" w:name="_Toc226197203"/>
      <w:r w:rsidRPr="00FD38AA">
        <w:rPr>
          <w:b/>
          <w:sz w:val="48"/>
          <w:szCs w:val="48"/>
        </w:rPr>
        <w:t>М</w:t>
      </w:r>
      <w:r w:rsidR="00561476" w:rsidRPr="00FD38AA">
        <w:rPr>
          <w:b/>
          <w:sz w:val="48"/>
          <w:szCs w:val="48"/>
        </w:rPr>
        <w:t>ониторинг СМИ</w:t>
      </w:r>
      <w:bookmarkEnd w:id="0"/>
      <w:bookmarkEnd w:id="1"/>
      <w:r w:rsidR="00561476" w:rsidRPr="00FD38AA">
        <w:rPr>
          <w:b/>
          <w:sz w:val="48"/>
          <w:szCs w:val="48"/>
        </w:rPr>
        <w:t xml:space="preserve"> РФ</w:t>
      </w:r>
    </w:p>
    <w:p w14:paraId="643C1CC8" w14:textId="77777777" w:rsidR="00561476" w:rsidRPr="00FD38AA" w:rsidRDefault="00561476" w:rsidP="00561476">
      <w:pPr>
        <w:jc w:val="center"/>
        <w:rPr>
          <w:b/>
          <w:sz w:val="48"/>
          <w:szCs w:val="48"/>
        </w:rPr>
      </w:pPr>
      <w:bookmarkStart w:id="2" w:name="_Toc226196785"/>
      <w:bookmarkStart w:id="3" w:name="_Toc226197204"/>
      <w:r w:rsidRPr="00FD38AA">
        <w:rPr>
          <w:b/>
          <w:sz w:val="48"/>
          <w:szCs w:val="48"/>
        </w:rPr>
        <w:t>по пенсионной тематике</w:t>
      </w:r>
      <w:bookmarkEnd w:id="2"/>
      <w:bookmarkEnd w:id="3"/>
    </w:p>
    <w:p w14:paraId="712904F0" w14:textId="77777777" w:rsidR="008B6D1B" w:rsidRPr="00FD38AA" w:rsidRDefault="008B6D1B" w:rsidP="00C70A20">
      <w:pPr>
        <w:jc w:val="center"/>
        <w:rPr>
          <w:b/>
          <w:sz w:val="48"/>
          <w:szCs w:val="48"/>
        </w:rPr>
      </w:pPr>
    </w:p>
    <w:p w14:paraId="4DAF54B0" w14:textId="77777777" w:rsidR="007D6FE5" w:rsidRPr="00FD38AA" w:rsidRDefault="007D6FE5" w:rsidP="00C70A20">
      <w:pPr>
        <w:jc w:val="center"/>
        <w:rPr>
          <w:b/>
          <w:sz w:val="36"/>
          <w:szCs w:val="36"/>
        </w:rPr>
      </w:pPr>
      <w:r w:rsidRPr="00FD38AA">
        <w:rPr>
          <w:b/>
          <w:sz w:val="36"/>
          <w:szCs w:val="36"/>
        </w:rPr>
        <w:t xml:space="preserve"> </w:t>
      </w:r>
    </w:p>
    <w:p w14:paraId="5A50B42F" w14:textId="3B01422C" w:rsidR="00C70A20" w:rsidRPr="00FD38AA" w:rsidRDefault="00CB0F0D" w:rsidP="00C70A20">
      <w:pPr>
        <w:jc w:val="center"/>
        <w:rPr>
          <w:b/>
          <w:sz w:val="40"/>
          <w:szCs w:val="40"/>
        </w:rPr>
      </w:pPr>
      <w:r w:rsidRPr="00FD38AA">
        <w:rPr>
          <w:b/>
          <w:sz w:val="40"/>
          <w:szCs w:val="40"/>
        </w:rPr>
        <w:t>1</w:t>
      </w:r>
      <w:r w:rsidR="00F1455E" w:rsidRPr="00FD38AA">
        <w:rPr>
          <w:b/>
          <w:sz w:val="40"/>
          <w:szCs w:val="40"/>
        </w:rPr>
        <w:t>3</w:t>
      </w:r>
      <w:r w:rsidR="00CB6B64" w:rsidRPr="00FD38AA">
        <w:rPr>
          <w:b/>
          <w:sz w:val="40"/>
          <w:szCs w:val="40"/>
        </w:rPr>
        <w:t>.</w:t>
      </w:r>
      <w:r w:rsidR="00FA6219" w:rsidRPr="00FD38AA">
        <w:rPr>
          <w:b/>
          <w:sz w:val="40"/>
          <w:szCs w:val="40"/>
          <w:lang w:val="en-US"/>
        </w:rPr>
        <w:t>1</w:t>
      </w:r>
      <w:r w:rsidR="0083188E" w:rsidRPr="00FD38AA">
        <w:rPr>
          <w:b/>
          <w:sz w:val="40"/>
          <w:szCs w:val="40"/>
        </w:rPr>
        <w:t>1</w:t>
      </w:r>
      <w:r w:rsidR="000214CF" w:rsidRPr="00FD38AA">
        <w:rPr>
          <w:b/>
          <w:sz w:val="40"/>
          <w:szCs w:val="40"/>
        </w:rPr>
        <w:t>.</w:t>
      </w:r>
      <w:r w:rsidR="007D6FE5" w:rsidRPr="00FD38AA">
        <w:rPr>
          <w:b/>
          <w:sz w:val="40"/>
          <w:szCs w:val="40"/>
        </w:rPr>
        <w:t>20</w:t>
      </w:r>
      <w:r w:rsidR="00EB57E7" w:rsidRPr="00FD38AA">
        <w:rPr>
          <w:b/>
          <w:sz w:val="40"/>
          <w:szCs w:val="40"/>
        </w:rPr>
        <w:t>2</w:t>
      </w:r>
      <w:r w:rsidR="00C8666E" w:rsidRPr="00FD38AA">
        <w:rPr>
          <w:b/>
          <w:sz w:val="40"/>
          <w:szCs w:val="40"/>
        </w:rPr>
        <w:t>5</w:t>
      </w:r>
      <w:r w:rsidR="00C70A20" w:rsidRPr="00FD38AA">
        <w:rPr>
          <w:b/>
          <w:sz w:val="40"/>
          <w:szCs w:val="40"/>
        </w:rPr>
        <w:t xml:space="preserve"> г</w:t>
      </w:r>
      <w:r w:rsidR="007D6FE5" w:rsidRPr="00FD38AA">
        <w:rPr>
          <w:b/>
          <w:sz w:val="40"/>
          <w:szCs w:val="40"/>
        </w:rPr>
        <w:t>.</w:t>
      </w:r>
    </w:p>
    <w:p w14:paraId="651D5D84" w14:textId="77777777" w:rsidR="007D6FE5" w:rsidRPr="00FD38AA" w:rsidRDefault="007D6FE5" w:rsidP="000C1A46">
      <w:pPr>
        <w:jc w:val="center"/>
        <w:rPr>
          <w:b/>
          <w:sz w:val="40"/>
          <w:szCs w:val="40"/>
        </w:rPr>
      </w:pPr>
    </w:p>
    <w:p w14:paraId="3299871E" w14:textId="77777777" w:rsidR="00C16C6D" w:rsidRPr="00FD38AA" w:rsidRDefault="00C16C6D" w:rsidP="000C1A46">
      <w:pPr>
        <w:jc w:val="center"/>
        <w:rPr>
          <w:b/>
          <w:sz w:val="40"/>
          <w:szCs w:val="40"/>
        </w:rPr>
      </w:pPr>
    </w:p>
    <w:p w14:paraId="46E14E88" w14:textId="77777777" w:rsidR="00C70A20" w:rsidRPr="00FD38AA" w:rsidRDefault="00C70A20" w:rsidP="000C1A46">
      <w:pPr>
        <w:jc w:val="center"/>
        <w:rPr>
          <w:b/>
          <w:sz w:val="40"/>
          <w:szCs w:val="40"/>
        </w:rPr>
      </w:pPr>
    </w:p>
    <w:p w14:paraId="4C8E9FEE" w14:textId="77777777" w:rsidR="00C70A20" w:rsidRPr="00FD38AA" w:rsidRDefault="00C70A20" w:rsidP="000C1A46">
      <w:pPr>
        <w:jc w:val="center"/>
      </w:pPr>
    </w:p>
    <w:p w14:paraId="169A5637" w14:textId="77777777" w:rsidR="00CB76D2" w:rsidRPr="00FD38AA" w:rsidRDefault="00CB76D2" w:rsidP="000C1A46">
      <w:pPr>
        <w:jc w:val="center"/>
        <w:rPr>
          <w:b/>
          <w:sz w:val="40"/>
          <w:szCs w:val="40"/>
        </w:rPr>
      </w:pPr>
    </w:p>
    <w:p w14:paraId="39EA2CE9" w14:textId="77777777" w:rsidR="009D66A1" w:rsidRPr="00FD38AA" w:rsidRDefault="009B23FE" w:rsidP="009B23FE">
      <w:pPr>
        <w:pStyle w:val="10"/>
        <w:jc w:val="center"/>
      </w:pPr>
      <w:r w:rsidRPr="00FD38AA">
        <w:br w:type="page"/>
      </w:r>
      <w:bookmarkStart w:id="4" w:name="_Toc396864626"/>
      <w:bookmarkStart w:id="5" w:name="_Toc213914253"/>
      <w:r w:rsidR="009D79CC" w:rsidRPr="00FD38AA">
        <w:lastRenderedPageBreak/>
        <w:t>Те</w:t>
      </w:r>
      <w:r w:rsidR="009D66A1" w:rsidRPr="00FD38AA">
        <w:t>мы</w:t>
      </w:r>
      <w:r w:rsidR="009D66A1" w:rsidRPr="00FD38AA">
        <w:rPr>
          <w:rFonts w:ascii="Arial Rounded MT Bold" w:hAnsi="Arial Rounded MT Bold"/>
        </w:rPr>
        <w:t xml:space="preserve"> </w:t>
      </w:r>
      <w:r w:rsidR="009D66A1" w:rsidRPr="00FD38AA">
        <w:t>дня</w:t>
      </w:r>
      <w:bookmarkEnd w:id="4"/>
      <w:bookmarkEnd w:id="5"/>
    </w:p>
    <w:p w14:paraId="17736410" w14:textId="16D14E8C" w:rsidR="00825125" w:rsidRPr="00825125" w:rsidRDefault="00825125" w:rsidP="00825125">
      <w:pPr>
        <w:numPr>
          <w:ilvl w:val="0"/>
          <w:numId w:val="25"/>
        </w:numPr>
        <w:rPr>
          <w:i/>
        </w:rPr>
      </w:pPr>
      <w:r w:rsidRPr="00825125">
        <w:rPr>
          <w:i/>
        </w:rPr>
        <w:t xml:space="preserve">Национальная ассоциация негосударственных пенсионных фондов (НАПФ) провела онлайн-митап «Как НПФ меняют рынок сбережений в России» на канале </w:t>
      </w:r>
      <w:r w:rsidRPr="00825125">
        <w:rPr>
          <w:i/>
          <w:lang w:val="en-US"/>
        </w:rPr>
        <w:t>Finversia</w:t>
      </w:r>
      <w:r w:rsidRPr="00825125">
        <w:rPr>
          <w:i/>
        </w:rPr>
        <w:t xml:space="preserve">. В обсуждении приняли участие президент НАПФ Сергей Беляков, председатель совета НАПФ Аркадий Недбай, заместитель генерального директора НПФ «Эволюция» Дмитрий Ключник и заместитель генерального директора НПФ ВТБ Анна Пролиско. Модератором выступил руководитель </w:t>
      </w:r>
      <w:r w:rsidRPr="00825125">
        <w:rPr>
          <w:i/>
          <w:lang w:val="en-US"/>
        </w:rPr>
        <w:t>Finversia</w:t>
      </w:r>
      <w:r w:rsidRPr="00825125">
        <w:rPr>
          <w:i/>
        </w:rPr>
        <w:t xml:space="preserve"> Ян Арт. Главная тема дискуссии – новая роль пенсионных фондов в экономике накоплений. По данным НАПФ, на конец октября 2025 года в рамках Программы долгосрочных сбережений (ПДС) заключено 8,2 млн. договоров, а объем средств участников превысил 559 млрд. рублей, увеличившись за три месяца на 110,9 млрд, </w:t>
      </w:r>
      <w:hyperlink w:anchor="_Finversia,_12.11.2025,_От" w:history="1">
        <w:r w:rsidRPr="00825125">
          <w:rPr>
            <w:rStyle w:val="a3"/>
            <w:i/>
          </w:rPr>
          <w:t xml:space="preserve">сообщает </w:t>
        </w:r>
        <w:r w:rsidRPr="00825125">
          <w:rPr>
            <w:rStyle w:val="a3"/>
            <w:i/>
            <w:lang w:val="en-US"/>
          </w:rPr>
          <w:t>Finversia</w:t>
        </w:r>
      </w:hyperlink>
    </w:p>
    <w:p w14:paraId="67C9B192" w14:textId="2F422432" w:rsidR="00A1463C" w:rsidRPr="00FD38AA" w:rsidRDefault="00331C02" w:rsidP="00676D5F">
      <w:pPr>
        <w:numPr>
          <w:ilvl w:val="0"/>
          <w:numId w:val="25"/>
        </w:numPr>
        <w:rPr>
          <w:i/>
        </w:rPr>
      </w:pPr>
      <w:r w:rsidRPr="00FD38AA">
        <w:rPr>
          <w:i/>
        </w:rPr>
        <w:t xml:space="preserve">Работодателям, участвующим в программе долгосрочных сбережений в пользу своих работников, установят преференции, в том числе по налогу на прибыль и страховым взносам. Такой закон был одобрен в ходе 600-го пленарного заседания Совета Федерации. 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расчётный период, </w:t>
      </w:r>
      <w:hyperlink w:anchor="ф1" w:history="1">
        <w:r w:rsidRPr="00FD38AA">
          <w:rPr>
            <w:rStyle w:val="a3"/>
            <w:i/>
          </w:rPr>
          <w:t xml:space="preserve">сообщает </w:t>
        </w:r>
        <w:r w:rsidR="00A57FB8">
          <w:rPr>
            <w:rStyle w:val="a3"/>
            <w:i/>
          </w:rPr>
          <w:t>«</w:t>
        </w:r>
        <w:r w:rsidRPr="00FD38AA">
          <w:rPr>
            <w:rStyle w:val="a3"/>
            <w:i/>
          </w:rPr>
          <w:t>СенатИнформ</w:t>
        </w:r>
        <w:r w:rsidR="00A57FB8">
          <w:rPr>
            <w:rStyle w:val="a3"/>
            <w:i/>
          </w:rPr>
          <w:t>»</w:t>
        </w:r>
      </w:hyperlink>
    </w:p>
    <w:p w14:paraId="5584A7E0" w14:textId="16F96F4F" w:rsidR="00331C02" w:rsidRPr="00FD38AA" w:rsidRDefault="00331C02" w:rsidP="00676D5F">
      <w:pPr>
        <w:numPr>
          <w:ilvl w:val="0"/>
          <w:numId w:val="25"/>
        </w:numPr>
        <w:rPr>
          <w:i/>
        </w:rPr>
      </w:pPr>
      <w:r w:rsidRPr="00FD38AA">
        <w:rPr>
          <w:i/>
        </w:rPr>
        <w:t xml:space="preserve">Госдума приняла закон, который усовершенствует систему налогового стимулирования долгосрочных сбережений. Инициатива правительства России предусматривает увеличение налогового вычета для семей с детьми до 1 миллиона рублей. Закон направлен на развитие программы долгосрочных сбережений (ПДС) — инструмента, который помогает гражданам накопить капитал при поддержке государства, </w:t>
      </w:r>
      <w:hyperlink w:anchor="ф2" w:history="1">
        <w:r w:rsidRPr="00FD38AA">
          <w:rPr>
            <w:rStyle w:val="a3"/>
            <w:i/>
          </w:rPr>
          <w:t>передает URA.RU</w:t>
        </w:r>
      </w:hyperlink>
    </w:p>
    <w:p w14:paraId="42D1EC57" w14:textId="3E6721B3" w:rsidR="00331C02" w:rsidRPr="00FD38AA" w:rsidRDefault="00331C02" w:rsidP="00676D5F">
      <w:pPr>
        <w:numPr>
          <w:ilvl w:val="0"/>
          <w:numId w:val="25"/>
        </w:numPr>
        <w:rPr>
          <w:i/>
        </w:rPr>
      </w:pPr>
      <w:r w:rsidRPr="00FD38AA">
        <w:rPr>
          <w:i/>
        </w:rPr>
        <w:t xml:space="preserve">Госдума приняла закон о новых льготах НДФЛ по договорам долгосрочного страхования жизни. Об этом сообщил президент Всероссийского союза страховщиков (ВСС) Евгений Уфимцев. Он также отметил, что лимит суммы, с которой будет осуществляться налоговый вычет, будет единым для всех долгосрочных финансовых продуктов - индивидуальных инвестиционных счетов (ИИС-3), программ долгосрочных сбережений (ПДС) и договоров долгосрочного страхования жизни. Клиент сможет получать налоговый вычет со взносов, уплаченных в 2025 году, в пределах 400 тыс. рублей в год, </w:t>
      </w:r>
      <w:hyperlink w:anchor="ф3" w:history="1">
        <w:r w:rsidRPr="00FD38AA">
          <w:rPr>
            <w:rStyle w:val="a3"/>
            <w:i/>
          </w:rPr>
          <w:t xml:space="preserve">пишет </w:t>
        </w:r>
        <w:r w:rsidR="00A57FB8">
          <w:rPr>
            <w:rStyle w:val="a3"/>
            <w:i/>
          </w:rPr>
          <w:t>«</w:t>
        </w:r>
        <w:r w:rsidRPr="00FD38AA">
          <w:rPr>
            <w:rStyle w:val="a3"/>
            <w:i/>
          </w:rPr>
          <w:t>Агентство страховых новостей</w:t>
        </w:r>
        <w:r w:rsidR="00A57FB8">
          <w:rPr>
            <w:rStyle w:val="a3"/>
            <w:i/>
          </w:rPr>
          <w:t>»</w:t>
        </w:r>
      </w:hyperlink>
    </w:p>
    <w:p w14:paraId="6084978A" w14:textId="6F03FE7E" w:rsidR="00331C02" w:rsidRPr="00FD38AA" w:rsidRDefault="00331C02" w:rsidP="00676D5F">
      <w:pPr>
        <w:numPr>
          <w:ilvl w:val="0"/>
          <w:numId w:val="25"/>
        </w:numPr>
        <w:rPr>
          <w:i/>
        </w:rPr>
      </w:pPr>
      <w:r w:rsidRPr="00FD38AA">
        <w:rPr>
          <w:i/>
        </w:rPr>
        <w:t xml:space="preserve">АО </w:t>
      </w:r>
      <w:r w:rsidR="00A57FB8">
        <w:rPr>
          <w:i/>
        </w:rPr>
        <w:t>«</w:t>
      </w:r>
      <w:r w:rsidRPr="00FD38AA">
        <w:rPr>
          <w:i/>
        </w:rPr>
        <w:t>НПФ ГАЗФОНД пенсионные накопления</w:t>
      </w:r>
      <w:r w:rsidR="00A57FB8">
        <w:rPr>
          <w:i/>
        </w:rPr>
        <w:t>»</w:t>
      </w:r>
      <w:r w:rsidRPr="00FD38AA">
        <w:rPr>
          <w:i/>
        </w:rPr>
        <w:t xml:space="preserve"> и ПАО </w:t>
      </w:r>
      <w:r w:rsidR="00A57FB8">
        <w:rPr>
          <w:i/>
        </w:rPr>
        <w:t>«</w:t>
      </w:r>
      <w:r w:rsidRPr="00FD38AA">
        <w:rPr>
          <w:i/>
        </w:rPr>
        <w:t>СДМ-Банк</w:t>
      </w:r>
      <w:r w:rsidR="00A57FB8">
        <w:rPr>
          <w:i/>
        </w:rPr>
        <w:t>»</w:t>
      </w:r>
      <w:r w:rsidRPr="00FD38AA">
        <w:rPr>
          <w:i/>
        </w:rPr>
        <w:t xml:space="preserve"> объявляют о заключении соглашения, в рамках которого клиенты банка получают доступ к программе долгосрочных сбережений. Новое партнерство открывает перед клиентами </w:t>
      </w:r>
      <w:r w:rsidR="00A57FB8">
        <w:rPr>
          <w:i/>
        </w:rPr>
        <w:t>«</w:t>
      </w:r>
      <w:r w:rsidRPr="00FD38AA">
        <w:rPr>
          <w:i/>
        </w:rPr>
        <w:t>СДМ-Банка</w:t>
      </w:r>
      <w:r w:rsidR="00A57FB8">
        <w:rPr>
          <w:i/>
        </w:rPr>
        <w:t>»</w:t>
      </w:r>
      <w:r w:rsidRPr="00FD38AA">
        <w:rPr>
          <w:i/>
        </w:rPr>
        <w:t xml:space="preserve"> возможности формирования личного капитала с использованием мер государственной поддержки, </w:t>
      </w:r>
      <w:hyperlink w:anchor="ф4" w:history="1">
        <w:r w:rsidRPr="00FD38AA">
          <w:rPr>
            <w:rStyle w:val="a3"/>
            <w:i/>
          </w:rPr>
          <w:t xml:space="preserve">передает </w:t>
        </w:r>
        <w:r w:rsidR="00A57FB8">
          <w:rPr>
            <w:rStyle w:val="a3"/>
            <w:i/>
          </w:rPr>
          <w:t>«</w:t>
        </w:r>
        <w:r w:rsidRPr="00FD38AA">
          <w:rPr>
            <w:rStyle w:val="a3"/>
            <w:i/>
          </w:rPr>
          <w:t>Ваш Пенсионный Брокер</w:t>
        </w:r>
        <w:r w:rsidR="00A57FB8">
          <w:rPr>
            <w:rStyle w:val="a3"/>
            <w:i/>
          </w:rPr>
          <w:t>»</w:t>
        </w:r>
      </w:hyperlink>
      <w:r w:rsidRPr="00FD38AA">
        <w:rPr>
          <w:i/>
        </w:rPr>
        <w:t>. Программа направлена на создание дополнительного финансового резерва для достижения долгосрочных целей и сочетает государственное софинансирование с налоговыми преференциями</w:t>
      </w:r>
    </w:p>
    <w:p w14:paraId="635DEF8F" w14:textId="1EF56940" w:rsidR="00331C02" w:rsidRPr="00FD38AA" w:rsidRDefault="00331C02" w:rsidP="00676D5F">
      <w:pPr>
        <w:numPr>
          <w:ilvl w:val="0"/>
          <w:numId w:val="25"/>
        </w:numPr>
        <w:rPr>
          <w:i/>
        </w:rPr>
      </w:pPr>
      <w:r w:rsidRPr="00FD38AA">
        <w:rPr>
          <w:i/>
        </w:rPr>
        <w:lastRenderedPageBreak/>
        <w:t xml:space="preserve">Чтобы помочь с решением, куда вложить свои накопления, заместитель генерального директора по продажам АО ИК </w:t>
      </w:r>
      <w:r w:rsidR="00A57FB8">
        <w:rPr>
          <w:i/>
        </w:rPr>
        <w:t>«</w:t>
      </w:r>
      <w:r w:rsidRPr="00FD38AA">
        <w:rPr>
          <w:i/>
        </w:rPr>
        <w:t>АКБФ</w:t>
      </w:r>
      <w:r w:rsidR="00A57FB8">
        <w:rPr>
          <w:i/>
        </w:rPr>
        <w:t>»</w:t>
      </w:r>
      <w:r w:rsidRPr="00FD38AA">
        <w:rPr>
          <w:i/>
        </w:rPr>
        <w:t xml:space="preserve"> Виктор Атмайкин </w:t>
      </w:r>
      <w:hyperlink w:anchor="ф5" w:history="1">
        <w:r w:rsidRPr="00FD38AA">
          <w:rPr>
            <w:rStyle w:val="a3"/>
            <w:i/>
          </w:rPr>
          <w:t xml:space="preserve">специально для </w:t>
        </w:r>
        <w:r w:rsidR="00A57FB8">
          <w:rPr>
            <w:rStyle w:val="a3"/>
            <w:i/>
          </w:rPr>
          <w:t>«</w:t>
        </w:r>
        <w:r w:rsidRPr="00FD38AA">
          <w:rPr>
            <w:rStyle w:val="a3"/>
            <w:i/>
          </w:rPr>
          <w:t>РБК</w:t>
        </w:r>
        <w:r w:rsidR="00A57FB8">
          <w:rPr>
            <w:rStyle w:val="a3"/>
            <w:i/>
          </w:rPr>
          <w:t>»</w:t>
        </w:r>
      </w:hyperlink>
      <w:r w:rsidRPr="00FD38AA">
        <w:rPr>
          <w:i/>
        </w:rPr>
        <w:t xml:space="preserve"> подготовил подробное сравнение двух моделей - ПДС и ИИС третьего типа</w:t>
      </w:r>
    </w:p>
    <w:p w14:paraId="41EEFB2A" w14:textId="6F29C780" w:rsidR="00331C02" w:rsidRPr="00FD38AA" w:rsidRDefault="00331C02" w:rsidP="00676D5F">
      <w:pPr>
        <w:numPr>
          <w:ilvl w:val="0"/>
          <w:numId w:val="25"/>
        </w:numPr>
        <w:rPr>
          <w:i/>
        </w:rPr>
      </w:pPr>
      <w:r w:rsidRPr="00FD38AA">
        <w:rPr>
          <w:i/>
        </w:rPr>
        <w:t xml:space="preserve">Совет Федерации на пленарном заседании одобрил закон о сохранении ожидаемого периода выплаты накопительной пенсии на 2026 год на уровне 270 месяцев (22,5 года). Согласно закону, с учетом статистических данных о продолжительности жизни мужчин и женщин установлен ожидаемый период выплаты накопительной пенсии на 2026 год равный 270 месяцам, как и в 2025 году. Этот показатель используется при расчете накопительной пенсии, она назначается мужчинам с 60 лет, женщинам - с 55. С 2021 года по 2024 год ожидаемый период выплаты накопительной пенсии составлял 264 месяца (22 года). С 2025 года его подняли до 270 месяцев (22,5 лет), </w:t>
      </w:r>
      <w:hyperlink w:anchor="ф6" w:history="1">
        <w:r w:rsidRPr="00FD38AA">
          <w:rPr>
            <w:rStyle w:val="a3"/>
            <w:i/>
          </w:rPr>
          <w:t>информирует ТАСС</w:t>
        </w:r>
      </w:hyperlink>
    </w:p>
    <w:p w14:paraId="161FE9FE" w14:textId="77777777" w:rsidR="00940029" w:rsidRPr="00FD38AA" w:rsidRDefault="009D79CC" w:rsidP="00940029">
      <w:pPr>
        <w:pStyle w:val="10"/>
        <w:jc w:val="center"/>
      </w:pPr>
      <w:bookmarkStart w:id="6" w:name="_Toc173015209"/>
      <w:bookmarkStart w:id="7" w:name="_Toc213914254"/>
      <w:r w:rsidRPr="00FD38AA">
        <w:t>Ци</w:t>
      </w:r>
      <w:r w:rsidR="00940029" w:rsidRPr="00FD38AA">
        <w:t>таты дня</w:t>
      </w:r>
      <w:bookmarkEnd w:id="6"/>
      <w:bookmarkEnd w:id="7"/>
    </w:p>
    <w:p w14:paraId="616085AB" w14:textId="5E61BBE4" w:rsidR="00676D5F" w:rsidRPr="00FD38AA" w:rsidRDefault="00331C02" w:rsidP="003B3BAA">
      <w:pPr>
        <w:numPr>
          <w:ilvl w:val="0"/>
          <w:numId w:val="27"/>
        </w:numPr>
        <w:rPr>
          <w:i/>
        </w:rPr>
      </w:pPr>
      <w:r w:rsidRPr="00FD38AA">
        <w:rPr>
          <w:i/>
        </w:rPr>
        <w:t xml:space="preserve">Ахмат Салпагаров, зампред Комитета Совфеда по бюджету и финансовым рынкам: </w:t>
      </w:r>
      <w:r w:rsidR="00A57FB8">
        <w:rPr>
          <w:i/>
        </w:rPr>
        <w:t>«</w:t>
      </w:r>
      <w:r w:rsidRPr="00FD38AA">
        <w:rPr>
          <w:i/>
        </w:rPr>
        <w:t>Для мотивирования работодателей участвовать в программе [долгосрочных сбережений] закон предусматривает учет сберегательных взносов в составе расходов для целей налогообложения прибыли и ограничение страховки на сберегательные взносы. Предусматривается возможность получения налогового вычета на долгосрочные сбережения граждан в связи с уплатой страховых взносов по договорам добровольного страхования жизни и освобождения от налогообложения выплат по таким договорам, превышающим суммы внесенных взносов</w:t>
      </w:r>
      <w:r w:rsidR="00A57FB8">
        <w:rPr>
          <w:i/>
        </w:rPr>
        <w:t>»</w:t>
      </w:r>
    </w:p>
    <w:p w14:paraId="76DB58C5" w14:textId="50ECDEE6" w:rsidR="00331C02" w:rsidRPr="00FD38AA" w:rsidRDefault="00331C02" w:rsidP="003B3BAA">
      <w:pPr>
        <w:numPr>
          <w:ilvl w:val="0"/>
          <w:numId w:val="27"/>
        </w:numPr>
        <w:rPr>
          <w:i/>
        </w:rPr>
      </w:pPr>
      <w:r w:rsidRPr="00FD38AA">
        <w:rPr>
          <w:i/>
        </w:rPr>
        <w:t xml:space="preserve">Евгений Уфимцев, президент Всероссийского союза страховщиков: </w:t>
      </w:r>
      <w:r w:rsidR="00A57FB8">
        <w:rPr>
          <w:i/>
        </w:rPr>
        <w:t>«</w:t>
      </w:r>
      <w:r w:rsidRPr="00FD38AA">
        <w:rPr>
          <w:i/>
        </w:rPr>
        <w:t xml:space="preserve">Важно, что законопроект </w:t>
      </w:r>
      <w:r w:rsidR="00FD38AA" w:rsidRPr="00FD38AA">
        <w:rPr>
          <w:i/>
        </w:rPr>
        <w:t xml:space="preserve">(о новых льготах НДФЛ по договорам долгосрочного страхования жизни – ред.) </w:t>
      </w:r>
      <w:r w:rsidRPr="00FD38AA">
        <w:rPr>
          <w:i/>
        </w:rPr>
        <w:t>позволит применять льготы ретроспективно для договоров, заключенных до 2025 года сроком от 3 лет. Это должно решить большинство актуальных вопросов клиентов. При этом у льготы по взносам в 400 тыс. рублей единая корзина с соседями по рынку: по ИИС и по программе долгосрочных сбережений, а вот 30 млн рублей на выходе как освобождение от налогов - это отдельная льгота только для договоров страхования жизни</w:t>
      </w:r>
      <w:r w:rsidR="00A57FB8">
        <w:rPr>
          <w:i/>
        </w:rPr>
        <w:t>»</w:t>
      </w:r>
    </w:p>
    <w:p w14:paraId="5E36359E" w14:textId="77777777" w:rsidR="00A0290C" w:rsidRPr="00FD38A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D38AA">
        <w:rPr>
          <w:u w:val="single"/>
        </w:rPr>
        <w:lastRenderedPageBreak/>
        <w:t>ОГЛАВЛЕНИЕ</w:t>
      </w:r>
    </w:p>
    <w:p w14:paraId="4B73A5F1" w14:textId="15DC5BBE" w:rsidR="00C62E5E"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FD38AA">
        <w:rPr>
          <w:caps/>
        </w:rPr>
        <w:fldChar w:fldCharType="begin"/>
      </w:r>
      <w:r w:rsidR="00310633" w:rsidRPr="00FD38AA">
        <w:rPr>
          <w:caps/>
        </w:rPr>
        <w:instrText xml:space="preserve"> TOC \o "1-5" \h \z \u </w:instrText>
      </w:r>
      <w:r w:rsidRPr="00FD38AA">
        <w:rPr>
          <w:caps/>
        </w:rPr>
        <w:fldChar w:fldCharType="separate"/>
      </w:r>
      <w:hyperlink w:anchor="_Toc213914253" w:history="1">
        <w:r w:rsidR="00C62E5E" w:rsidRPr="00AF724B">
          <w:rPr>
            <w:rStyle w:val="a3"/>
            <w:noProof/>
          </w:rPr>
          <w:t>Темы</w:t>
        </w:r>
        <w:r w:rsidR="00C62E5E" w:rsidRPr="00AF724B">
          <w:rPr>
            <w:rStyle w:val="a3"/>
            <w:rFonts w:ascii="Arial Rounded MT Bold" w:hAnsi="Arial Rounded MT Bold"/>
            <w:noProof/>
          </w:rPr>
          <w:t xml:space="preserve"> </w:t>
        </w:r>
        <w:r w:rsidR="00C62E5E" w:rsidRPr="00AF724B">
          <w:rPr>
            <w:rStyle w:val="a3"/>
            <w:noProof/>
          </w:rPr>
          <w:t>дня</w:t>
        </w:r>
        <w:r w:rsidR="00C62E5E">
          <w:rPr>
            <w:noProof/>
            <w:webHidden/>
          </w:rPr>
          <w:tab/>
        </w:r>
        <w:r w:rsidR="00C62E5E">
          <w:rPr>
            <w:noProof/>
            <w:webHidden/>
          </w:rPr>
          <w:fldChar w:fldCharType="begin"/>
        </w:r>
        <w:r w:rsidR="00C62E5E">
          <w:rPr>
            <w:noProof/>
            <w:webHidden/>
          </w:rPr>
          <w:instrText xml:space="preserve"> PAGEREF _Toc213914253 \h </w:instrText>
        </w:r>
        <w:r w:rsidR="00C62E5E">
          <w:rPr>
            <w:noProof/>
            <w:webHidden/>
          </w:rPr>
        </w:r>
        <w:r w:rsidR="00C62E5E">
          <w:rPr>
            <w:noProof/>
            <w:webHidden/>
          </w:rPr>
          <w:fldChar w:fldCharType="separate"/>
        </w:r>
        <w:r w:rsidR="00FC73E3">
          <w:rPr>
            <w:noProof/>
            <w:webHidden/>
          </w:rPr>
          <w:t>2</w:t>
        </w:r>
        <w:r w:rsidR="00C62E5E">
          <w:rPr>
            <w:noProof/>
            <w:webHidden/>
          </w:rPr>
          <w:fldChar w:fldCharType="end"/>
        </w:r>
      </w:hyperlink>
    </w:p>
    <w:p w14:paraId="2EB1E744" w14:textId="16A8F33A"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254" w:history="1">
        <w:r w:rsidRPr="00AF724B">
          <w:rPr>
            <w:rStyle w:val="a3"/>
            <w:noProof/>
          </w:rPr>
          <w:t>Цитаты дня</w:t>
        </w:r>
        <w:r>
          <w:rPr>
            <w:noProof/>
            <w:webHidden/>
          </w:rPr>
          <w:tab/>
        </w:r>
        <w:r>
          <w:rPr>
            <w:noProof/>
            <w:webHidden/>
          </w:rPr>
          <w:fldChar w:fldCharType="begin"/>
        </w:r>
        <w:r>
          <w:rPr>
            <w:noProof/>
            <w:webHidden/>
          </w:rPr>
          <w:instrText xml:space="preserve"> PAGEREF _Toc213914254 \h </w:instrText>
        </w:r>
        <w:r>
          <w:rPr>
            <w:noProof/>
            <w:webHidden/>
          </w:rPr>
        </w:r>
        <w:r>
          <w:rPr>
            <w:noProof/>
            <w:webHidden/>
          </w:rPr>
          <w:fldChar w:fldCharType="separate"/>
        </w:r>
        <w:r w:rsidR="00FC73E3">
          <w:rPr>
            <w:noProof/>
            <w:webHidden/>
          </w:rPr>
          <w:t>3</w:t>
        </w:r>
        <w:r>
          <w:rPr>
            <w:noProof/>
            <w:webHidden/>
          </w:rPr>
          <w:fldChar w:fldCharType="end"/>
        </w:r>
      </w:hyperlink>
    </w:p>
    <w:p w14:paraId="7A01F7F0" w14:textId="71D58B24"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255" w:history="1">
        <w:r w:rsidRPr="00AF724B">
          <w:rPr>
            <w:rStyle w:val="a3"/>
            <w:noProof/>
          </w:rPr>
          <w:t>НОВОСТИ ПЕНСИОННОЙ ОТРАСЛИ</w:t>
        </w:r>
        <w:r>
          <w:rPr>
            <w:noProof/>
            <w:webHidden/>
          </w:rPr>
          <w:tab/>
        </w:r>
        <w:r>
          <w:rPr>
            <w:noProof/>
            <w:webHidden/>
          </w:rPr>
          <w:fldChar w:fldCharType="begin"/>
        </w:r>
        <w:r>
          <w:rPr>
            <w:noProof/>
            <w:webHidden/>
          </w:rPr>
          <w:instrText xml:space="preserve"> PAGEREF _Toc213914255 \h </w:instrText>
        </w:r>
        <w:r>
          <w:rPr>
            <w:noProof/>
            <w:webHidden/>
          </w:rPr>
        </w:r>
        <w:r>
          <w:rPr>
            <w:noProof/>
            <w:webHidden/>
          </w:rPr>
          <w:fldChar w:fldCharType="separate"/>
        </w:r>
        <w:r w:rsidR="00FC73E3">
          <w:rPr>
            <w:noProof/>
            <w:webHidden/>
          </w:rPr>
          <w:t>15</w:t>
        </w:r>
        <w:r>
          <w:rPr>
            <w:noProof/>
            <w:webHidden/>
          </w:rPr>
          <w:fldChar w:fldCharType="end"/>
        </w:r>
      </w:hyperlink>
    </w:p>
    <w:p w14:paraId="3891A308" w14:textId="6721E5F1"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256" w:history="1">
        <w:r w:rsidRPr="00AF724B">
          <w:rPr>
            <w:rStyle w:val="a3"/>
            <w:noProof/>
          </w:rPr>
          <w:t>Новости отрасли НПФ</w:t>
        </w:r>
        <w:r>
          <w:rPr>
            <w:noProof/>
            <w:webHidden/>
          </w:rPr>
          <w:tab/>
        </w:r>
        <w:r>
          <w:rPr>
            <w:noProof/>
            <w:webHidden/>
          </w:rPr>
          <w:fldChar w:fldCharType="begin"/>
        </w:r>
        <w:r>
          <w:rPr>
            <w:noProof/>
            <w:webHidden/>
          </w:rPr>
          <w:instrText xml:space="preserve"> PAGEREF _Toc213914256 \h </w:instrText>
        </w:r>
        <w:r>
          <w:rPr>
            <w:noProof/>
            <w:webHidden/>
          </w:rPr>
        </w:r>
        <w:r>
          <w:rPr>
            <w:noProof/>
            <w:webHidden/>
          </w:rPr>
          <w:fldChar w:fldCharType="separate"/>
        </w:r>
        <w:r w:rsidR="00FC73E3">
          <w:rPr>
            <w:noProof/>
            <w:webHidden/>
          </w:rPr>
          <w:t>15</w:t>
        </w:r>
        <w:r>
          <w:rPr>
            <w:noProof/>
            <w:webHidden/>
          </w:rPr>
          <w:fldChar w:fldCharType="end"/>
        </w:r>
      </w:hyperlink>
    </w:p>
    <w:p w14:paraId="46283283" w14:textId="1D4B5E56"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57" w:history="1">
        <w:r w:rsidRPr="00AF724B">
          <w:rPr>
            <w:rStyle w:val="a3"/>
            <w:noProof/>
          </w:rPr>
          <w:t>Мой юрист, 12.11.2025, Банк России детализирует отчетность для страховщиков и НПФ</w:t>
        </w:r>
        <w:r>
          <w:rPr>
            <w:noProof/>
            <w:webHidden/>
          </w:rPr>
          <w:tab/>
        </w:r>
        <w:r>
          <w:rPr>
            <w:noProof/>
            <w:webHidden/>
          </w:rPr>
          <w:fldChar w:fldCharType="begin"/>
        </w:r>
        <w:r>
          <w:rPr>
            <w:noProof/>
            <w:webHidden/>
          </w:rPr>
          <w:instrText xml:space="preserve"> PAGEREF _Toc213914257 \h </w:instrText>
        </w:r>
        <w:r>
          <w:rPr>
            <w:noProof/>
            <w:webHidden/>
          </w:rPr>
        </w:r>
        <w:r>
          <w:rPr>
            <w:noProof/>
            <w:webHidden/>
          </w:rPr>
          <w:fldChar w:fldCharType="separate"/>
        </w:r>
        <w:r w:rsidR="00FC73E3">
          <w:rPr>
            <w:noProof/>
            <w:webHidden/>
          </w:rPr>
          <w:t>15</w:t>
        </w:r>
        <w:r>
          <w:rPr>
            <w:noProof/>
            <w:webHidden/>
          </w:rPr>
          <w:fldChar w:fldCharType="end"/>
        </w:r>
      </w:hyperlink>
    </w:p>
    <w:p w14:paraId="0F26A5CF" w14:textId="08307AAA" w:rsidR="00C62E5E" w:rsidRDefault="00C62E5E">
      <w:pPr>
        <w:pStyle w:val="31"/>
        <w:rPr>
          <w:rFonts w:asciiTheme="minorHAnsi" w:eastAsiaTheme="minorEastAsia" w:hAnsiTheme="minorHAnsi" w:cstheme="minorBidi"/>
          <w:kern w:val="2"/>
          <w:lang w:val="en-US" w:eastAsia="en-US"/>
          <w14:ligatures w14:val="standardContextual"/>
        </w:rPr>
      </w:pPr>
      <w:hyperlink w:anchor="_Toc213914258" w:history="1">
        <w:r w:rsidRPr="00AF724B">
          <w:rPr>
            <w:rStyle w:val="a3"/>
          </w:rPr>
          <w:t>Банк России подготовил проект указания, который изменит порядок представления консолидированной финансовой отчетности. Новые правила коснутся страховых компаний, негосударственных пенсионных фондов (НПФ), управляющих (УК) и клиринговых организаций. Документ вводит обязательное сопроводительное письмо с подробными данными об аудиторе и структуре группы. Планируется, что указание вступит в силу с 1 января 2027 года.</w:t>
        </w:r>
        <w:r>
          <w:rPr>
            <w:webHidden/>
          </w:rPr>
          <w:tab/>
        </w:r>
        <w:r>
          <w:rPr>
            <w:webHidden/>
          </w:rPr>
          <w:fldChar w:fldCharType="begin"/>
        </w:r>
        <w:r>
          <w:rPr>
            <w:webHidden/>
          </w:rPr>
          <w:instrText xml:space="preserve"> PAGEREF _Toc213914258 \h </w:instrText>
        </w:r>
        <w:r>
          <w:rPr>
            <w:webHidden/>
          </w:rPr>
        </w:r>
        <w:r>
          <w:rPr>
            <w:webHidden/>
          </w:rPr>
          <w:fldChar w:fldCharType="separate"/>
        </w:r>
        <w:r w:rsidR="00FC73E3">
          <w:rPr>
            <w:webHidden/>
          </w:rPr>
          <w:t>15</w:t>
        </w:r>
        <w:r>
          <w:rPr>
            <w:webHidden/>
          </w:rPr>
          <w:fldChar w:fldCharType="end"/>
        </w:r>
      </w:hyperlink>
    </w:p>
    <w:p w14:paraId="58B39DFC" w14:textId="5FD27D55"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59" w:history="1">
        <w:r w:rsidRPr="00AF724B">
          <w:rPr>
            <w:rStyle w:val="a3"/>
            <w:noProof/>
          </w:rPr>
          <w:t>Клерк.ру, 12.11.2025, «Клерк» поможет рассчитать накопления в НПФ</w:t>
        </w:r>
        <w:r>
          <w:rPr>
            <w:noProof/>
            <w:webHidden/>
          </w:rPr>
          <w:tab/>
        </w:r>
        <w:r>
          <w:rPr>
            <w:noProof/>
            <w:webHidden/>
          </w:rPr>
          <w:fldChar w:fldCharType="begin"/>
        </w:r>
        <w:r>
          <w:rPr>
            <w:noProof/>
            <w:webHidden/>
          </w:rPr>
          <w:instrText xml:space="preserve"> PAGEREF _Toc213914259 \h </w:instrText>
        </w:r>
        <w:r>
          <w:rPr>
            <w:noProof/>
            <w:webHidden/>
          </w:rPr>
        </w:r>
        <w:r>
          <w:rPr>
            <w:noProof/>
            <w:webHidden/>
          </w:rPr>
          <w:fldChar w:fldCharType="separate"/>
        </w:r>
        <w:r w:rsidR="00FC73E3">
          <w:rPr>
            <w:noProof/>
            <w:webHidden/>
          </w:rPr>
          <w:t>15</w:t>
        </w:r>
        <w:r>
          <w:rPr>
            <w:noProof/>
            <w:webHidden/>
          </w:rPr>
          <w:fldChar w:fldCharType="end"/>
        </w:r>
      </w:hyperlink>
    </w:p>
    <w:p w14:paraId="7DC0B7B1" w14:textId="255646BE" w:rsidR="00C62E5E" w:rsidRDefault="00C62E5E">
      <w:pPr>
        <w:pStyle w:val="31"/>
        <w:rPr>
          <w:rFonts w:asciiTheme="minorHAnsi" w:eastAsiaTheme="minorEastAsia" w:hAnsiTheme="minorHAnsi" w:cstheme="minorBidi"/>
          <w:kern w:val="2"/>
          <w:lang w:val="en-US" w:eastAsia="en-US"/>
          <w14:ligatures w14:val="standardContextual"/>
        </w:rPr>
      </w:pPr>
      <w:hyperlink w:anchor="_Toc213914260" w:history="1">
        <w:r w:rsidRPr="00AF724B">
          <w:rPr>
            <w:rStyle w:val="a3"/>
          </w:rPr>
          <w:t>Узнайте, будет ли выгодно заключить договор с негосударственным пенсионным фондом, получите расчет взносов и размера пенсии.</w:t>
        </w:r>
        <w:r>
          <w:rPr>
            <w:webHidden/>
          </w:rPr>
          <w:tab/>
        </w:r>
        <w:r>
          <w:rPr>
            <w:webHidden/>
          </w:rPr>
          <w:fldChar w:fldCharType="begin"/>
        </w:r>
        <w:r>
          <w:rPr>
            <w:webHidden/>
          </w:rPr>
          <w:instrText xml:space="preserve"> PAGEREF _Toc213914260 \h </w:instrText>
        </w:r>
        <w:r>
          <w:rPr>
            <w:webHidden/>
          </w:rPr>
        </w:r>
        <w:r>
          <w:rPr>
            <w:webHidden/>
          </w:rPr>
          <w:fldChar w:fldCharType="separate"/>
        </w:r>
        <w:r w:rsidR="00FC73E3">
          <w:rPr>
            <w:webHidden/>
          </w:rPr>
          <w:t>15</w:t>
        </w:r>
        <w:r>
          <w:rPr>
            <w:webHidden/>
          </w:rPr>
          <w:fldChar w:fldCharType="end"/>
        </w:r>
      </w:hyperlink>
    </w:p>
    <w:p w14:paraId="6553F7C3" w14:textId="5401DB6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61" w:history="1">
        <w:r w:rsidRPr="00AF724B">
          <w:rPr>
            <w:rStyle w:val="a3"/>
            <w:noProof/>
          </w:rPr>
          <w:t>MoneyTimes.ru, 12.11.2025, Пенсия под крылом самолёта: три четверти россиян планируют встречать свободу в путешествиях</w:t>
        </w:r>
        <w:r>
          <w:rPr>
            <w:noProof/>
            <w:webHidden/>
          </w:rPr>
          <w:tab/>
        </w:r>
        <w:r>
          <w:rPr>
            <w:noProof/>
            <w:webHidden/>
          </w:rPr>
          <w:fldChar w:fldCharType="begin"/>
        </w:r>
        <w:r>
          <w:rPr>
            <w:noProof/>
            <w:webHidden/>
          </w:rPr>
          <w:instrText xml:space="preserve"> PAGEREF _Toc213914261 \h </w:instrText>
        </w:r>
        <w:r>
          <w:rPr>
            <w:noProof/>
            <w:webHidden/>
          </w:rPr>
        </w:r>
        <w:r>
          <w:rPr>
            <w:noProof/>
            <w:webHidden/>
          </w:rPr>
          <w:fldChar w:fldCharType="separate"/>
        </w:r>
        <w:r w:rsidR="00FC73E3">
          <w:rPr>
            <w:noProof/>
            <w:webHidden/>
          </w:rPr>
          <w:t>16</w:t>
        </w:r>
        <w:r>
          <w:rPr>
            <w:noProof/>
            <w:webHidden/>
          </w:rPr>
          <w:fldChar w:fldCharType="end"/>
        </w:r>
      </w:hyperlink>
    </w:p>
    <w:p w14:paraId="6154D46C" w14:textId="6C552387" w:rsidR="00C62E5E" w:rsidRDefault="00C62E5E">
      <w:pPr>
        <w:pStyle w:val="31"/>
        <w:rPr>
          <w:rFonts w:asciiTheme="minorHAnsi" w:eastAsiaTheme="minorEastAsia" w:hAnsiTheme="minorHAnsi" w:cstheme="minorBidi"/>
          <w:kern w:val="2"/>
          <w:lang w:val="en-US" w:eastAsia="en-US"/>
          <w14:ligatures w14:val="standardContextual"/>
        </w:rPr>
      </w:pPr>
      <w:hyperlink w:anchor="_Toc213914262" w:history="1">
        <w:r w:rsidRPr="00AF724B">
          <w:rPr>
            <w:rStyle w:val="a3"/>
          </w:rPr>
          <w:t>Мечта о свободе после завершения трудовой жизни для большинства россиян связывается не с отдыхом дома, а с дорогой. Согласно исследованию негосударственного пенсионного фонда «Будущее», проведённому в октябре-ноябре 2025 года, около 74% граждан планируют активно путешествовать после выхода на пенсию. В опросе участвовали три тысячи человек из разных регионов страны.</w:t>
        </w:r>
        <w:r>
          <w:rPr>
            <w:webHidden/>
          </w:rPr>
          <w:tab/>
        </w:r>
        <w:r>
          <w:rPr>
            <w:webHidden/>
          </w:rPr>
          <w:fldChar w:fldCharType="begin"/>
        </w:r>
        <w:r>
          <w:rPr>
            <w:webHidden/>
          </w:rPr>
          <w:instrText xml:space="preserve"> PAGEREF _Toc213914262 \h </w:instrText>
        </w:r>
        <w:r>
          <w:rPr>
            <w:webHidden/>
          </w:rPr>
        </w:r>
        <w:r>
          <w:rPr>
            <w:webHidden/>
          </w:rPr>
          <w:fldChar w:fldCharType="separate"/>
        </w:r>
        <w:r w:rsidR="00FC73E3">
          <w:rPr>
            <w:webHidden/>
          </w:rPr>
          <w:t>16</w:t>
        </w:r>
        <w:r>
          <w:rPr>
            <w:webHidden/>
          </w:rPr>
          <w:fldChar w:fldCharType="end"/>
        </w:r>
      </w:hyperlink>
    </w:p>
    <w:p w14:paraId="0E66123F" w14:textId="675B9D84"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263" w:history="1">
        <w:r w:rsidRPr="00AF724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_Toc213914263 \h </w:instrText>
        </w:r>
        <w:r>
          <w:rPr>
            <w:noProof/>
            <w:webHidden/>
          </w:rPr>
        </w:r>
        <w:r>
          <w:rPr>
            <w:noProof/>
            <w:webHidden/>
          </w:rPr>
          <w:fldChar w:fldCharType="separate"/>
        </w:r>
        <w:r w:rsidR="00FC73E3">
          <w:rPr>
            <w:noProof/>
            <w:webHidden/>
          </w:rPr>
          <w:t>18</w:t>
        </w:r>
        <w:r>
          <w:rPr>
            <w:noProof/>
            <w:webHidden/>
          </w:rPr>
          <w:fldChar w:fldCharType="end"/>
        </w:r>
      </w:hyperlink>
    </w:p>
    <w:p w14:paraId="7CD6BAA6" w14:textId="3F382C13"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64" w:history="1">
        <w:r w:rsidRPr="00AF724B">
          <w:rPr>
            <w:rStyle w:val="a3"/>
            <w:noProof/>
            <w:lang w:val="en-US"/>
          </w:rPr>
          <w:t>Finversia</w:t>
        </w:r>
        <w:r w:rsidRPr="00AF724B">
          <w:rPr>
            <w:rStyle w:val="a3"/>
            <w:noProof/>
          </w:rPr>
          <w:t>, 12.11.2025, От привычки тратить к привычке копить: как НПФ меняют поведение россиян</w:t>
        </w:r>
        <w:r>
          <w:rPr>
            <w:noProof/>
            <w:webHidden/>
          </w:rPr>
          <w:tab/>
        </w:r>
        <w:r>
          <w:rPr>
            <w:noProof/>
            <w:webHidden/>
          </w:rPr>
          <w:fldChar w:fldCharType="begin"/>
        </w:r>
        <w:r>
          <w:rPr>
            <w:noProof/>
            <w:webHidden/>
          </w:rPr>
          <w:instrText xml:space="preserve"> PAGEREF _Toc213914264 \h </w:instrText>
        </w:r>
        <w:r>
          <w:rPr>
            <w:noProof/>
            <w:webHidden/>
          </w:rPr>
        </w:r>
        <w:r>
          <w:rPr>
            <w:noProof/>
            <w:webHidden/>
          </w:rPr>
          <w:fldChar w:fldCharType="separate"/>
        </w:r>
        <w:r w:rsidR="00FC73E3">
          <w:rPr>
            <w:noProof/>
            <w:webHidden/>
          </w:rPr>
          <w:t>18</w:t>
        </w:r>
        <w:r>
          <w:rPr>
            <w:noProof/>
            <w:webHidden/>
          </w:rPr>
          <w:fldChar w:fldCharType="end"/>
        </w:r>
      </w:hyperlink>
    </w:p>
    <w:p w14:paraId="54C3623F" w14:textId="35D68A10" w:rsidR="00C62E5E" w:rsidRDefault="00C62E5E">
      <w:pPr>
        <w:pStyle w:val="31"/>
        <w:rPr>
          <w:rFonts w:asciiTheme="minorHAnsi" w:eastAsiaTheme="minorEastAsia" w:hAnsiTheme="minorHAnsi" w:cstheme="minorBidi"/>
          <w:kern w:val="2"/>
          <w:lang w:val="en-US" w:eastAsia="en-US"/>
          <w14:ligatures w14:val="standardContextual"/>
        </w:rPr>
      </w:pPr>
      <w:hyperlink w:anchor="_Toc213914265" w:history="1">
        <w:r w:rsidRPr="00AF724B">
          <w:rPr>
            <w:rStyle w:val="a3"/>
          </w:rPr>
          <w:t>Долгосрочные сбережения перестают быть нишевым инструментом для финансово продвинутых – программы негосударственных пенсионных фондов становятся массовыми. На онлайн-митапе НАПФ на канале Finversia эксперты обсудили, как новые стимулы и растущее доверие граждан формируют новую культуру накоплений.</w:t>
        </w:r>
        <w:r>
          <w:rPr>
            <w:webHidden/>
          </w:rPr>
          <w:tab/>
        </w:r>
        <w:r>
          <w:rPr>
            <w:webHidden/>
          </w:rPr>
          <w:fldChar w:fldCharType="begin"/>
        </w:r>
        <w:r>
          <w:rPr>
            <w:webHidden/>
          </w:rPr>
          <w:instrText xml:space="preserve"> PAGEREF _Toc213914265 \h </w:instrText>
        </w:r>
        <w:r>
          <w:rPr>
            <w:webHidden/>
          </w:rPr>
        </w:r>
        <w:r>
          <w:rPr>
            <w:webHidden/>
          </w:rPr>
          <w:fldChar w:fldCharType="separate"/>
        </w:r>
        <w:r w:rsidR="00FC73E3">
          <w:rPr>
            <w:webHidden/>
          </w:rPr>
          <w:t>18</w:t>
        </w:r>
        <w:r>
          <w:rPr>
            <w:webHidden/>
          </w:rPr>
          <w:fldChar w:fldCharType="end"/>
        </w:r>
      </w:hyperlink>
    </w:p>
    <w:p w14:paraId="669CF2F6" w14:textId="5374E8C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66" w:history="1">
        <w:r w:rsidRPr="00AF724B">
          <w:rPr>
            <w:rStyle w:val="a3"/>
            <w:noProof/>
          </w:rPr>
          <w:t>Парламентская газета, 12.11.2025, Совфед одобрил закон о налоговых стимулах для долгосрочных сбережений</w:t>
        </w:r>
        <w:r>
          <w:rPr>
            <w:noProof/>
            <w:webHidden/>
          </w:rPr>
          <w:tab/>
        </w:r>
        <w:r>
          <w:rPr>
            <w:noProof/>
            <w:webHidden/>
          </w:rPr>
          <w:fldChar w:fldCharType="begin"/>
        </w:r>
        <w:r>
          <w:rPr>
            <w:noProof/>
            <w:webHidden/>
          </w:rPr>
          <w:instrText xml:space="preserve"> PAGEREF _Toc213914266 \h </w:instrText>
        </w:r>
        <w:r>
          <w:rPr>
            <w:noProof/>
            <w:webHidden/>
          </w:rPr>
        </w:r>
        <w:r>
          <w:rPr>
            <w:noProof/>
            <w:webHidden/>
          </w:rPr>
          <w:fldChar w:fldCharType="separate"/>
        </w:r>
        <w:r w:rsidR="00FC73E3">
          <w:rPr>
            <w:noProof/>
            <w:webHidden/>
          </w:rPr>
          <w:t>20</w:t>
        </w:r>
        <w:r>
          <w:rPr>
            <w:noProof/>
            <w:webHidden/>
          </w:rPr>
          <w:fldChar w:fldCharType="end"/>
        </w:r>
      </w:hyperlink>
    </w:p>
    <w:p w14:paraId="2E21ACAC" w14:textId="57701688" w:rsidR="00C62E5E" w:rsidRDefault="00C62E5E">
      <w:pPr>
        <w:pStyle w:val="31"/>
        <w:rPr>
          <w:rFonts w:asciiTheme="minorHAnsi" w:eastAsiaTheme="minorEastAsia" w:hAnsiTheme="minorHAnsi" w:cstheme="minorBidi"/>
          <w:kern w:val="2"/>
          <w:lang w:val="en-US" w:eastAsia="en-US"/>
          <w14:ligatures w14:val="standardContextual"/>
        </w:rPr>
      </w:pPr>
      <w:hyperlink w:anchor="_Toc213914267" w:history="1">
        <w:r w:rsidRPr="00AF724B">
          <w:rPr>
            <w:rStyle w:val="a3"/>
          </w:rPr>
          <w:t>Закон о совершенствовании налогового стимулирования инструментов для формирования долгосрочных сбережений Совет Федерации одобрил на пленарном заседании 12 ноября.</w:t>
        </w:r>
        <w:r>
          <w:rPr>
            <w:webHidden/>
          </w:rPr>
          <w:tab/>
        </w:r>
        <w:r>
          <w:rPr>
            <w:webHidden/>
          </w:rPr>
          <w:fldChar w:fldCharType="begin"/>
        </w:r>
        <w:r>
          <w:rPr>
            <w:webHidden/>
          </w:rPr>
          <w:instrText xml:space="preserve"> PAGEREF _Toc213914267 \h </w:instrText>
        </w:r>
        <w:r>
          <w:rPr>
            <w:webHidden/>
          </w:rPr>
        </w:r>
        <w:r>
          <w:rPr>
            <w:webHidden/>
          </w:rPr>
          <w:fldChar w:fldCharType="separate"/>
        </w:r>
        <w:r w:rsidR="00FC73E3">
          <w:rPr>
            <w:webHidden/>
          </w:rPr>
          <w:t>20</w:t>
        </w:r>
        <w:r>
          <w:rPr>
            <w:webHidden/>
          </w:rPr>
          <w:fldChar w:fldCharType="end"/>
        </w:r>
      </w:hyperlink>
    </w:p>
    <w:p w14:paraId="5CEA0C23" w14:textId="38FE56F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68" w:history="1">
        <w:r w:rsidRPr="00AF724B">
          <w:rPr>
            <w:rStyle w:val="a3"/>
            <w:noProof/>
          </w:rPr>
          <w:t>СенатИнформ, 12.11.2025, СФ поддержал закон о стимулах для долгосрочных сбережений</w:t>
        </w:r>
        <w:r>
          <w:rPr>
            <w:noProof/>
            <w:webHidden/>
          </w:rPr>
          <w:tab/>
        </w:r>
        <w:r>
          <w:rPr>
            <w:noProof/>
            <w:webHidden/>
          </w:rPr>
          <w:fldChar w:fldCharType="begin"/>
        </w:r>
        <w:r>
          <w:rPr>
            <w:noProof/>
            <w:webHidden/>
          </w:rPr>
          <w:instrText xml:space="preserve"> PAGEREF _Toc213914268 \h </w:instrText>
        </w:r>
        <w:r>
          <w:rPr>
            <w:noProof/>
            <w:webHidden/>
          </w:rPr>
        </w:r>
        <w:r>
          <w:rPr>
            <w:noProof/>
            <w:webHidden/>
          </w:rPr>
          <w:fldChar w:fldCharType="separate"/>
        </w:r>
        <w:r w:rsidR="00FC73E3">
          <w:rPr>
            <w:noProof/>
            <w:webHidden/>
          </w:rPr>
          <w:t>20</w:t>
        </w:r>
        <w:r>
          <w:rPr>
            <w:noProof/>
            <w:webHidden/>
          </w:rPr>
          <w:fldChar w:fldCharType="end"/>
        </w:r>
      </w:hyperlink>
    </w:p>
    <w:p w14:paraId="19E089C3" w14:textId="17849BEF" w:rsidR="00C62E5E" w:rsidRDefault="00C62E5E">
      <w:pPr>
        <w:pStyle w:val="31"/>
        <w:rPr>
          <w:rFonts w:asciiTheme="minorHAnsi" w:eastAsiaTheme="minorEastAsia" w:hAnsiTheme="minorHAnsi" w:cstheme="minorBidi"/>
          <w:kern w:val="2"/>
          <w:lang w:val="en-US" w:eastAsia="en-US"/>
          <w14:ligatures w14:val="standardContextual"/>
        </w:rPr>
      </w:pPr>
      <w:hyperlink w:anchor="_Toc213914269" w:history="1">
        <w:r w:rsidRPr="00AF724B">
          <w:rPr>
            <w:rStyle w:val="a3"/>
          </w:rPr>
          <w:t>Работодателям, участвующим в программе долгосрочных сбережений в пользу своих работников, установят преференции, в том числе по налогу на прибыль и страховым взносам. Такой закон был одобрен в ходе 600-го пленарного заседания Совета Федерации.</w:t>
        </w:r>
        <w:r>
          <w:rPr>
            <w:webHidden/>
          </w:rPr>
          <w:tab/>
        </w:r>
        <w:r>
          <w:rPr>
            <w:webHidden/>
          </w:rPr>
          <w:fldChar w:fldCharType="begin"/>
        </w:r>
        <w:r>
          <w:rPr>
            <w:webHidden/>
          </w:rPr>
          <w:instrText xml:space="preserve"> PAGEREF _Toc213914269 \h </w:instrText>
        </w:r>
        <w:r>
          <w:rPr>
            <w:webHidden/>
          </w:rPr>
        </w:r>
        <w:r>
          <w:rPr>
            <w:webHidden/>
          </w:rPr>
          <w:fldChar w:fldCharType="separate"/>
        </w:r>
        <w:r w:rsidR="00FC73E3">
          <w:rPr>
            <w:webHidden/>
          </w:rPr>
          <w:t>20</w:t>
        </w:r>
        <w:r>
          <w:rPr>
            <w:webHidden/>
          </w:rPr>
          <w:fldChar w:fldCharType="end"/>
        </w:r>
      </w:hyperlink>
    </w:p>
    <w:p w14:paraId="5611B8A8" w14:textId="33611130"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70" w:history="1">
        <w:r w:rsidRPr="00AF724B">
          <w:rPr>
            <w:rStyle w:val="a3"/>
            <w:noProof/>
          </w:rPr>
          <w:t>РИА Новости, 12.11.2025, Совфед одобрил закон о налоговых стимулах для долгосрочных сбережений</w:t>
        </w:r>
        <w:r>
          <w:rPr>
            <w:noProof/>
            <w:webHidden/>
          </w:rPr>
          <w:tab/>
        </w:r>
        <w:r>
          <w:rPr>
            <w:noProof/>
            <w:webHidden/>
          </w:rPr>
          <w:fldChar w:fldCharType="begin"/>
        </w:r>
        <w:r>
          <w:rPr>
            <w:noProof/>
            <w:webHidden/>
          </w:rPr>
          <w:instrText xml:space="preserve"> PAGEREF _Toc213914270 \h </w:instrText>
        </w:r>
        <w:r>
          <w:rPr>
            <w:noProof/>
            <w:webHidden/>
          </w:rPr>
        </w:r>
        <w:r>
          <w:rPr>
            <w:noProof/>
            <w:webHidden/>
          </w:rPr>
          <w:fldChar w:fldCharType="separate"/>
        </w:r>
        <w:r w:rsidR="00FC73E3">
          <w:rPr>
            <w:noProof/>
            <w:webHidden/>
          </w:rPr>
          <w:t>21</w:t>
        </w:r>
        <w:r>
          <w:rPr>
            <w:noProof/>
            <w:webHidden/>
          </w:rPr>
          <w:fldChar w:fldCharType="end"/>
        </w:r>
      </w:hyperlink>
    </w:p>
    <w:p w14:paraId="00E5F56E" w14:textId="17D0CF7B" w:rsidR="00C62E5E" w:rsidRDefault="00C62E5E">
      <w:pPr>
        <w:pStyle w:val="31"/>
        <w:rPr>
          <w:rFonts w:asciiTheme="minorHAnsi" w:eastAsiaTheme="minorEastAsia" w:hAnsiTheme="minorHAnsi" w:cstheme="minorBidi"/>
          <w:kern w:val="2"/>
          <w:lang w:val="en-US" w:eastAsia="en-US"/>
          <w14:ligatures w14:val="standardContextual"/>
        </w:rPr>
      </w:pPr>
      <w:hyperlink w:anchor="_Toc213914271" w:history="1">
        <w:r w:rsidRPr="00AF724B">
          <w:rPr>
            <w:rStyle w:val="a3"/>
          </w:rPr>
          <w:t>Совфед одобрил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w:t>
        </w:r>
        <w:r>
          <w:rPr>
            <w:webHidden/>
          </w:rPr>
          <w:tab/>
        </w:r>
        <w:r>
          <w:rPr>
            <w:webHidden/>
          </w:rPr>
          <w:fldChar w:fldCharType="begin"/>
        </w:r>
        <w:r>
          <w:rPr>
            <w:webHidden/>
          </w:rPr>
          <w:instrText xml:space="preserve"> PAGEREF _Toc213914271 \h </w:instrText>
        </w:r>
        <w:r>
          <w:rPr>
            <w:webHidden/>
          </w:rPr>
        </w:r>
        <w:r>
          <w:rPr>
            <w:webHidden/>
          </w:rPr>
          <w:fldChar w:fldCharType="separate"/>
        </w:r>
        <w:r w:rsidR="00FC73E3">
          <w:rPr>
            <w:webHidden/>
          </w:rPr>
          <w:t>21</w:t>
        </w:r>
        <w:r>
          <w:rPr>
            <w:webHidden/>
          </w:rPr>
          <w:fldChar w:fldCharType="end"/>
        </w:r>
      </w:hyperlink>
    </w:p>
    <w:p w14:paraId="11051BC2" w14:textId="629567A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72" w:history="1">
        <w:r w:rsidRPr="00AF724B">
          <w:rPr>
            <w:rStyle w:val="a3"/>
            <w:noProof/>
          </w:rPr>
          <w:t>URA.RU, 12.11.2025, Семьям с детьми увеличат налоговый вычет по долгосрочным сбережениям</w:t>
        </w:r>
        <w:r>
          <w:rPr>
            <w:noProof/>
            <w:webHidden/>
          </w:rPr>
          <w:tab/>
        </w:r>
        <w:r>
          <w:rPr>
            <w:noProof/>
            <w:webHidden/>
          </w:rPr>
          <w:fldChar w:fldCharType="begin"/>
        </w:r>
        <w:r>
          <w:rPr>
            <w:noProof/>
            <w:webHidden/>
          </w:rPr>
          <w:instrText xml:space="preserve"> PAGEREF _Toc213914272 \h </w:instrText>
        </w:r>
        <w:r>
          <w:rPr>
            <w:noProof/>
            <w:webHidden/>
          </w:rPr>
        </w:r>
        <w:r>
          <w:rPr>
            <w:noProof/>
            <w:webHidden/>
          </w:rPr>
          <w:fldChar w:fldCharType="separate"/>
        </w:r>
        <w:r w:rsidR="00FC73E3">
          <w:rPr>
            <w:noProof/>
            <w:webHidden/>
          </w:rPr>
          <w:t>22</w:t>
        </w:r>
        <w:r>
          <w:rPr>
            <w:noProof/>
            <w:webHidden/>
          </w:rPr>
          <w:fldChar w:fldCharType="end"/>
        </w:r>
      </w:hyperlink>
    </w:p>
    <w:p w14:paraId="0C06AE0F" w14:textId="2EB07658" w:rsidR="00C62E5E" w:rsidRDefault="00C62E5E">
      <w:pPr>
        <w:pStyle w:val="31"/>
        <w:rPr>
          <w:rFonts w:asciiTheme="minorHAnsi" w:eastAsiaTheme="minorEastAsia" w:hAnsiTheme="minorHAnsi" w:cstheme="minorBidi"/>
          <w:kern w:val="2"/>
          <w:lang w:val="en-US" w:eastAsia="en-US"/>
          <w14:ligatures w14:val="standardContextual"/>
        </w:rPr>
      </w:pPr>
      <w:hyperlink w:anchor="_Toc213914273" w:history="1">
        <w:r w:rsidRPr="00AF724B">
          <w:rPr>
            <w:rStyle w:val="a3"/>
          </w:rPr>
          <w:t>Госдума приняла закон, который усовершенствует систему налогового стимулирования долгосрочных сбережений. Инициатива правительства России предусматривает увеличение налогового вычета для семей с детьми до 1 миллиона рублей.</w:t>
        </w:r>
        <w:r>
          <w:rPr>
            <w:webHidden/>
          </w:rPr>
          <w:tab/>
        </w:r>
        <w:r>
          <w:rPr>
            <w:webHidden/>
          </w:rPr>
          <w:fldChar w:fldCharType="begin"/>
        </w:r>
        <w:r>
          <w:rPr>
            <w:webHidden/>
          </w:rPr>
          <w:instrText xml:space="preserve"> PAGEREF _Toc213914273 \h </w:instrText>
        </w:r>
        <w:r>
          <w:rPr>
            <w:webHidden/>
          </w:rPr>
        </w:r>
        <w:r>
          <w:rPr>
            <w:webHidden/>
          </w:rPr>
          <w:fldChar w:fldCharType="separate"/>
        </w:r>
        <w:r w:rsidR="00FC73E3">
          <w:rPr>
            <w:webHidden/>
          </w:rPr>
          <w:t>22</w:t>
        </w:r>
        <w:r>
          <w:rPr>
            <w:webHidden/>
          </w:rPr>
          <w:fldChar w:fldCharType="end"/>
        </w:r>
      </w:hyperlink>
    </w:p>
    <w:p w14:paraId="7750267D" w14:textId="46D90D74"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74" w:history="1">
        <w:r w:rsidRPr="00AF724B">
          <w:rPr>
            <w:rStyle w:val="a3"/>
            <w:noProof/>
          </w:rPr>
          <w:t>Выберу.ру, 12.11.2025, Госдума увеличила налоговые вычеты: кто какие выплаты получит?</w:t>
        </w:r>
        <w:r>
          <w:rPr>
            <w:noProof/>
            <w:webHidden/>
          </w:rPr>
          <w:tab/>
        </w:r>
        <w:r>
          <w:rPr>
            <w:noProof/>
            <w:webHidden/>
          </w:rPr>
          <w:fldChar w:fldCharType="begin"/>
        </w:r>
        <w:r>
          <w:rPr>
            <w:noProof/>
            <w:webHidden/>
          </w:rPr>
          <w:instrText xml:space="preserve"> PAGEREF _Toc213914274 \h </w:instrText>
        </w:r>
        <w:r>
          <w:rPr>
            <w:noProof/>
            <w:webHidden/>
          </w:rPr>
        </w:r>
        <w:r>
          <w:rPr>
            <w:noProof/>
            <w:webHidden/>
          </w:rPr>
          <w:fldChar w:fldCharType="separate"/>
        </w:r>
        <w:r w:rsidR="00FC73E3">
          <w:rPr>
            <w:noProof/>
            <w:webHidden/>
          </w:rPr>
          <w:t>23</w:t>
        </w:r>
        <w:r>
          <w:rPr>
            <w:noProof/>
            <w:webHidden/>
          </w:rPr>
          <w:fldChar w:fldCharType="end"/>
        </w:r>
      </w:hyperlink>
    </w:p>
    <w:p w14:paraId="58E171F9" w14:textId="050AE651" w:rsidR="00C62E5E" w:rsidRDefault="00C62E5E">
      <w:pPr>
        <w:pStyle w:val="31"/>
        <w:rPr>
          <w:rFonts w:asciiTheme="minorHAnsi" w:eastAsiaTheme="minorEastAsia" w:hAnsiTheme="minorHAnsi" w:cstheme="minorBidi"/>
          <w:kern w:val="2"/>
          <w:lang w:val="en-US" w:eastAsia="en-US"/>
          <w14:ligatures w14:val="standardContextual"/>
        </w:rPr>
      </w:pPr>
      <w:hyperlink w:anchor="_Toc213914275" w:history="1">
        <w:r w:rsidRPr="00AF724B">
          <w:rPr>
            <w:rStyle w:val="a3"/>
          </w:rPr>
          <w:t>Госдума во втором и третьем чтениях одобрила закон, который улучшает налоговые условия по продуктам долгосрочных сбережений (ПДС, ИИС-3, корпоративные и негосударственные пенсионные планы и др.). Разбираем три ключевых блока простыми словами:</w:t>
        </w:r>
        <w:r>
          <w:rPr>
            <w:webHidden/>
          </w:rPr>
          <w:tab/>
        </w:r>
        <w:r>
          <w:rPr>
            <w:webHidden/>
          </w:rPr>
          <w:fldChar w:fldCharType="begin"/>
        </w:r>
        <w:r>
          <w:rPr>
            <w:webHidden/>
          </w:rPr>
          <w:instrText xml:space="preserve"> PAGEREF _Toc213914275 \h </w:instrText>
        </w:r>
        <w:r>
          <w:rPr>
            <w:webHidden/>
          </w:rPr>
        </w:r>
        <w:r>
          <w:rPr>
            <w:webHidden/>
          </w:rPr>
          <w:fldChar w:fldCharType="separate"/>
        </w:r>
        <w:r w:rsidR="00FC73E3">
          <w:rPr>
            <w:webHidden/>
          </w:rPr>
          <w:t>23</w:t>
        </w:r>
        <w:r>
          <w:rPr>
            <w:webHidden/>
          </w:rPr>
          <w:fldChar w:fldCharType="end"/>
        </w:r>
      </w:hyperlink>
    </w:p>
    <w:p w14:paraId="5BDE368C" w14:textId="3BDA802C"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76" w:history="1">
        <w:r w:rsidRPr="00AF724B">
          <w:rPr>
            <w:rStyle w:val="a3"/>
            <w:noProof/>
          </w:rPr>
          <w:t>Агентство страховых новостей, 12.11.2025, Госдума приняла закон о новых льготах НДФЛ по договорам долгосрочного страхования жизни</w:t>
        </w:r>
        <w:r>
          <w:rPr>
            <w:noProof/>
            <w:webHidden/>
          </w:rPr>
          <w:tab/>
        </w:r>
        <w:r>
          <w:rPr>
            <w:noProof/>
            <w:webHidden/>
          </w:rPr>
          <w:fldChar w:fldCharType="begin"/>
        </w:r>
        <w:r>
          <w:rPr>
            <w:noProof/>
            <w:webHidden/>
          </w:rPr>
          <w:instrText xml:space="preserve"> PAGEREF _Toc213914276 \h </w:instrText>
        </w:r>
        <w:r>
          <w:rPr>
            <w:noProof/>
            <w:webHidden/>
          </w:rPr>
        </w:r>
        <w:r>
          <w:rPr>
            <w:noProof/>
            <w:webHidden/>
          </w:rPr>
          <w:fldChar w:fldCharType="separate"/>
        </w:r>
        <w:r w:rsidR="00FC73E3">
          <w:rPr>
            <w:noProof/>
            <w:webHidden/>
          </w:rPr>
          <w:t>24</w:t>
        </w:r>
        <w:r>
          <w:rPr>
            <w:noProof/>
            <w:webHidden/>
          </w:rPr>
          <w:fldChar w:fldCharType="end"/>
        </w:r>
      </w:hyperlink>
    </w:p>
    <w:p w14:paraId="76DF7192" w14:textId="21816F4D" w:rsidR="00C62E5E" w:rsidRDefault="00C62E5E">
      <w:pPr>
        <w:pStyle w:val="31"/>
        <w:rPr>
          <w:rFonts w:asciiTheme="minorHAnsi" w:eastAsiaTheme="minorEastAsia" w:hAnsiTheme="minorHAnsi" w:cstheme="minorBidi"/>
          <w:kern w:val="2"/>
          <w:lang w:val="en-US" w:eastAsia="en-US"/>
          <w14:ligatures w14:val="standardContextual"/>
        </w:rPr>
      </w:pPr>
      <w:hyperlink w:anchor="_Toc213914277" w:history="1">
        <w:r w:rsidRPr="00AF724B">
          <w:rPr>
            <w:rStyle w:val="a3"/>
          </w:rPr>
          <w:t>Законопроект, который вводит новые льготы НДФЛ по договорам долгосрочного страхования жизни, принят во 2 и 3 чтениях на заседании Госдумы РФ.</w:t>
        </w:r>
        <w:r>
          <w:rPr>
            <w:webHidden/>
          </w:rPr>
          <w:tab/>
        </w:r>
        <w:r>
          <w:rPr>
            <w:webHidden/>
          </w:rPr>
          <w:fldChar w:fldCharType="begin"/>
        </w:r>
        <w:r>
          <w:rPr>
            <w:webHidden/>
          </w:rPr>
          <w:instrText xml:space="preserve"> PAGEREF _Toc213914277 \h </w:instrText>
        </w:r>
        <w:r>
          <w:rPr>
            <w:webHidden/>
          </w:rPr>
        </w:r>
        <w:r>
          <w:rPr>
            <w:webHidden/>
          </w:rPr>
          <w:fldChar w:fldCharType="separate"/>
        </w:r>
        <w:r w:rsidR="00FC73E3">
          <w:rPr>
            <w:webHidden/>
          </w:rPr>
          <w:t>24</w:t>
        </w:r>
        <w:r>
          <w:rPr>
            <w:webHidden/>
          </w:rPr>
          <w:fldChar w:fldCharType="end"/>
        </w:r>
      </w:hyperlink>
    </w:p>
    <w:p w14:paraId="7514F0A3" w14:textId="3FD7408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78" w:history="1">
        <w:r w:rsidRPr="00AF724B">
          <w:rPr>
            <w:rStyle w:val="a3"/>
            <w:noProof/>
          </w:rPr>
          <w:t>AK&amp;M, 12.11.2025, Клиенты НПФ «БЛАГОСОСТОЯНИЕ» могут онлайн перевести пенсионные накопления по ОПС в программу долгосрочных сбережений</w:t>
        </w:r>
        <w:r>
          <w:rPr>
            <w:noProof/>
            <w:webHidden/>
          </w:rPr>
          <w:tab/>
        </w:r>
        <w:r>
          <w:rPr>
            <w:noProof/>
            <w:webHidden/>
          </w:rPr>
          <w:fldChar w:fldCharType="begin"/>
        </w:r>
        <w:r>
          <w:rPr>
            <w:noProof/>
            <w:webHidden/>
          </w:rPr>
          <w:instrText xml:space="preserve"> PAGEREF _Toc213914278 \h </w:instrText>
        </w:r>
        <w:r>
          <w:rPr>
            <w:noProof/>
            <w:webHidden/>
          </w:rPr>
        </w:r>
        <w:r>
          <w:rPr>
            <w:noProof/>
            <w:webHidden/>
          </w:rPr>
          <w:fldChar w:fldCharType="separate"/>
        </w:r>
        <w:r w:rsidR="00FC73E3">
          <w:rPr>
            <w:noProof/>
            <w:webHidden/>
          </w:rPr>
          <w:t>24</w:t>
        </w:r>
        <w:r>
          <w:rPr>
            <w:noProof/>
            <w:webHidden/>
          </w:rPr>
          <w:fldChar w:fldCharType="end"/>
        </w:r>
      </w:hyperlink>
    </w:p>
    <w:p w14:paraId="3F608E22" w14:textId="37305539" w:rsidR="00C62E5E" w:rsidRDefault="00C62E5E">
      <w:pPr>
        <w:pStyle w:val="31"/>
        <w:rPr>
          <w:rFonts w:asciiTheme="minorHAnsi" w:eastAsiaTheme="minorEastAsia" w:hAnsiTheme="minorHAnsi" w:cstheme="minorBidi"/>
          <w:kern w:val="2"/>
          <w:lang w:val="en-US" w:eastAsia="en-US"/>
          <w14:ligatures w14:val="standardContextual"/>
        </w:rPr>
      </w:pPr>
      <w:hyperlink w:anchor="_Toc213914279" w:history="1">
        <w:r w:rsidRPr="00AF724B">
          <w:rPr>
            <w:rStyle w:val="a3"/>
          </w:rPr>
          <w:t>В личном кабинете НПФ «БЛАГОСОСТОЯНИЕ» подключена новая функция – онлайн-перевод пенсионных накоплений по обязательному пенсионному страхованию (ОПС) в программу долгосрочных сбережений (ПДС). Опция доступна для клиентов фонда по обязательному пенсионному страхованию и программе долгосрочных сбережений.</w:t>
        </w:r>
        <w:r>
          <w:rPr>
            <w:webHidden/>
          </w:rPr>
          <w:tab/>
        </w:r>
        <w:r>
          <w:rPr>
            <w:webHidden/>
          </w:rPr>
          <w:fldChar w:fldCharType="begin"/>
        </w:r>
        <w:r>
          <w:rPr>
            <w:webHidden/>
          </w:rPr>
          <w:instrText xml:space="preserve"> PAGEREF _Toc213914279 \h </w:instrText>
        </w:r>
        <w:r>
          <w:rPr>
            <w:webHidden/>
          </w:rPr>
        </w:r>
        <w:r>
          <w:rPr>
            <w:webHidden/>
          </w:rPr>
          <w:fldChar w:fldCharType="separate"/>
        </w:r>
        <w:r w:rsidR="00FC73E3">
          <w:rPr>
            <w:webHidden/>
          </w:rPr>
          <w:t>24</w:t>
        </w:r>
        <w:r>
          <w:rPr>
            <w:webHidden/>
          </w:rPr>
          <w:fldChar w:fldCharType="end"/>
        </w:r>
      </w:hyperlink>
    </w:p>
    <w:p w14:paraId="76397DFF" w14:textId="095C8C9C"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80" w:history="1">
        <w:r w:rsidRPr="00AF724B">
          <w:rPr>
            <w:rStyle w:val="a3"/>
            <w:noProof/>
          </w:rPr>
          <w:t>Ваш Пенсионный Брокер, 12.11.2025, НПФ ГАЗФОНД ПН и «СДМ-Банк» запускают совместную программу долгосрочных сбережений (ПДС)</w:t>
        </w:r>
        <w:r>
          <w:rPr>
            <w:noProof/>
            <w:webHidden/>
          </w:rPr>
          <w:tab/>
        </w:r>
        <w:r>
          <w:rPr>
            <w:noProof/>
            <w:webHidden/>
          </w:rPr>
          <w:fldChar w:fldCharType="begin"/>
        </w:r>
        <w:r>
          <w:rPr>
            <w:noProof/>
            <w:webHidden/>
          </w:rPr>
          <w:instrText xml:space="preserve"> PAGEREF _Toc213914280 \h </w:instrText>
        </w:r>
        <w:r>
          <w:rPr>
            <w:noProof/>
            <w:webHidden/>
          </w:rPr>
        </w:r>
        <w:r>
          <w:rPr>
            <w:noProof/>
            <w:webHidden/>
          </w:rPr>
          <w:fldChar w:fldCharType="separate"/>
        </w:r>
        <w:r w:rsidR="00FC73E3">
          <w:rPr>
            <w:noProof/>
            <w:webHidden/>
          </w:rPr>
          <w:t>25</w:t>
        </w:r>
        <w:r>
          <w:rPr>
            <w:noProof/>
            <w:webHidden/>
          </w:rPr>
          <w:fldChar w:fldCharType="end"/>
        </w:r>
      </w:hyperlink>
    </w:p>
    <w:p w14:paraId="16A3A310" w14:textId="73AFED86" w:rsidR="00C62E5E" w:rsidRDefault="00C62E5E">
      <w:pPr>
        <w:pStyle w:val="31"/>
        <w:rPr>
          <w:rFonts w:asciiTheme="minorHAnsi" w:eastAsiaTheme="minorEastAsia" w:hAnsiTheme="minorHAnsi" w:cstheme="minorBidi"/>
          <w:kern w:val="2"/>
          <w:lang w:val="en-US" w:eastAsia="en-US"/>
          <w14:ligatures w14:val="standardContextual"/>
        </w:rPr>
      </w:pPr>
      <w:hyperlink w:anchor="_Toc213914281" w:history="1">
        <w:r w:rsidRPr="00AF724B">
          <w:rPr>
            <w:rStyle w:val="a3"/>
          </w:rPr>
          <w:t>АО «НПФ ГАЗФОНД пенсионные накопления» и ПАО «СДМ-Банк» объявляют о заключении соглашения, в рамках которого клиенты банка получают доступ к программе долгосрочных сбережений. Новое партнерство открывает перед клиентами «СДМ-Банка» возможности формирования личного капитала с использованием мер государственной поддержки.</w:t>
        </w:r>
        <w:r>
          <w:rPr>
            <w:webHidden/>
          </w:rPr>
          <w:tab/>
        </w:r>
        <w:r>
          <w:rPr>
            <w:webHidden/>
          </w:rPr>
          <w:fldChar w:fldCharType="begin"/>
        </w:r>
        <w:r>
          <w:rPr>
            <w:webHidden/>
          </w:rPr>
          <w:instrText xml:space="preserve"> PAGEREF _Toc213914281 \h </w:instrText>
        </w:r>
        <w:r>
          <w:rPr>
            <w:webHidden/>
          </w:rPr>
        </w:r>
        <w:r>
          <w:rPr>
            <w:webHidden/>
          </w:rPr>
          <w:fldChar w:fldCharType="separate"/>
        </w:r>
        <w:r w:rsidR="00FC73E3">
          <w:rPr>
            <w:webHidden/>
          </w:rPr>
          <w:t>25</w:t>
        </w:r>
        <w:r>
          <w:rPr>
            <w:webHidden/>
          </w:rPr>
          <w:fldChar w:fldCharType="end"/>
        </w:r>
      </w:hyperlink>
    </w:p>
    <w:p w14:paraId="1EB36738" w14:textId="698A05BE"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82" w:history="1">
        <w:r w:rsidRPr="00AF724B">
          <w:rPr>
            <w:rStyle w:val="a3"/>
            <w:noProof/>
          </w:rPr>
          <w:t>РБК, 12.11.2025, Что выгоднее для инвестора: программа долгосрочных сбережений или ИИС</w:t>
        </w:r>
        <w:r>
          <w:rPr>
            <w:noProof/>
            <w:webHidden/>
          </w:rPr>
          <w:tab/>
        </w:r>
        <w:r>
          <w:rPr>
            <w:noProof/>
            <w:webHidden/>
          </w:rPr>
          <w:fldChar w:fldCharType="begin"/>
        </w:r>
        <w:r>
          <w:rPr>
            <w:noProof/>
            <w:webHidden/>
          </w:rPr>
          <w:instrText xml:space="preserve"> PAGEREF _Toc213914282 \h </w:instrText>
        </w:r>
        <w:r>
          <w:rPr>
            <w:noProof/>
            <w:webHidden/>
          </w:rPr>
        </w:r>
        <w:r>
          <w:rPr>
            <w:noProof/>
            <w:webHidden/>
          </w:rPr>
          <w:fldChar w:fldCharType="separate"/>
        </w:r>
        <w:r w:rsidR="00FC73E3">
          <w:rPr>
            <w:noProof/>
            <w:webHidden/>
          </w:rPr>
          <w:t>26</w:t>
        </w:r>
        <w:r>
          <w:rPr>
            <w:noProof/>
            <w:webHidden/>
          </w:rPr>
          <w:fldChar w:fldCharType="end"/>
        </w:r>
      </w:hyperlink>
    </w:p>
    <w:p w14:paraId="638B90FB" w14:textId="1CD29FC6" w:rsidR="00C62E5E" w:rsidRDefault="00C62E5E">
      <w:pPr>
        <w:pStyle w:val="31"/>
        <w:rPr>
          <w:rFonts w:asciiTheme="minorHAnsi" w:eastAsiaTheme="minorEastAsia" w:hAnsiTheme="minorHAnsi" w:cstheme="minorBidi"/>
          <w:kern w:val="2"/>
          <w:lang w:val="en-US" w:eastAsia="en-US"/>
          <w14:ligatures w14:val="standardContextual"/>
        </w:rPr>
      </w:pPr>
      <w:hyperlink w:anchor="_Toc213914283" w:history="1">
        <w:r w:rsidRPr="00AF724B">
          <w:rPr>
            <w:rStyle w:val="a3"/>
          </w:rPr>
          <w:t>Чтобы помочь с решением, куда вложить свои накопления, подготовили подробное сравнение двух моделей - ПДС и ИИС третьего типа.</w:t>
        </w:r>
        <w:r>
          <w:rPr>
            <w:webHidden/>
          </w:rPr>
          <w:tab/>
        </w:r>
        <w:r>
          <w:rPr>
            <w:webHidden/>
          </w:rPr>
          <w:fldChar w:fldCharType="begin"/>
        </w:r>
        <w:r>
          <w:rPr>
            <w:webHidden/>
          </w:rPr>
          <w:instrText xml:space="preserve"> PAGEREF _Toc213914283 \h </w:instrText>
        </w:r>
        <w:r>
          <w:rPr>
            <w:webHidden/>
          </w:rPr>
        </w:r>
        <w:r>
          <w:rPr>
            <w:webHidden/>
          </w:rPr>
          <w:fldChar w:fldCharType="separate"/>
        </w:r>
        <w:r w:rsidR="00FC73E3">
          <w:rPr>
            <w:webHidden/>
          </w:rPr>
          <w:t>26</w:t>
        </w:r>
        <w:r>
          <w:rPr>
            <w:webHidden/>
          </w:rPr>
          <w:fldChar w:fldCharType="end"/>
        </w:r>
      </w:hyperlink>
    </w:p>
    <w:p w14:paraId="7C45CB84" w14:textId="07E6643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84" w:history="1">
        <w:r w:rsidRPr="00AF724B">
          <w:rPr>
            <w:rStyle w:val="a3"/>
            <w:noProof/>
          </w:rPr>
          <w:t>МК Черноземье, 12.11.2025, Курянам стала доступна программа долгосрочных сбережений</w:t>
        </w:r>
        <w:r>
          <w:rPr>
            <w:noProof/>
            <w:webHidden/>
          </w:rPr>
          <w:tab/>
        </w:r>
        <w:r>
          <w:rPr>
            <w:noProof/>
            <w:webHidden/>
          </w:rPr>
          <w:fldChar w:fldCharType="begin"/>
        </w:r>
        <w:r>
          <w:rPr>
            <w:noProof/>
            <w:webHidden/>
          </w:rPr>
          <w:instrText xml:space="preserve"> PAGEREF _Toc213914284 \h </w:instrText>
        </w:r>
        <w:r>
          <w:rPr>
            <w:noProof/>
            <w:webHidden/>
          </w:rPr>
        </w:r>
        <w:r>
          <w:rPr>
            <w:noProof/>
            <w:webHidden/>
          </w:rPr>
          <w:fldChar w:fldCharType="separate"/>
        </w:r>
        <w:r w:rsidR="00FC73E3">
          <w:rPr>
            <w:noProof/>
            <w:webHidden/>
          </w:rPr>
          <w:t>27</w:t>
        </w:r>
        <w:r>
          <w:rPr>
            <w:noProof/>
            <w:webHidden/>
          </w:rPr>
          <w:fldChar w:fldCharType="end"/>
        </w:r>
      </w:hyperlink>
    </w:p>
    <w:p w14:paraId="1C9D7B18" w14:textId="0A8DF576" w:rsidR="00C62E5E" w:rsidRDefault="00C62E5E">
      <w:pPr>
        <w:pStyle w:val="31"/>
        <w:rPr>
          <w:rFonts w:asciiTheme="minorHAnsi" w:eastAsiaTheme="minorEastAsia" w:hAnsiTheme="minorHAnsi" w:cstheme="minorBidi"/>
          <w:kern w:val="2"/>
          <w:lang w:val="en-US" w:eastAsia="en-US"/>
          <w14:ligatures w14:val="standardContextual"/>
        </w:rPr>
      </w:pPr>
      <w:hyperlink w:anchor="_Toc213914285" w:history="1">
        <w:r w:rsidRPr="00AF724B">
          <w:rPr>
            <w:rStyle w:val="a3"/>
          </w:rPr>
          <w:t>Жители Курской области получили возможность участия в государственной программе долгосрочных сбережений. Как сообщили в региональном правительстве, данный финансовый инструмент позволяет гражданам систематически накапливать средства для их последующего использования в будущем.</w:t>
        </w:r>
        <w:r>
          <w:rPr>
            <w:webHidden/>
          </w:rPr>
          <w:tab/>
        </w:r>
        <w:r>
          <w:rPr>
            <w:webHidden/>
          </w:rPr>
          <w:fldChar w:fldCharType="begin"/>
        </w:r>
        <w:r>
          <w:rPr>
            <w:webHidden/>
          </w:rPr>
          <w:instrText xml:space="preserve"> PAGEREF _Toc213914285 \h </w:instrText>
        </w:r>
        <w:r>
          <w:rPr>
            <w:webHidden/>
          </w:rPr>
        </w:r>
        <w:r>
          <w:rPr>
            <w:webHidden/>
          </w:rPr>
          <w:fldChar w:fldCharType="separate"/>
        </w:r>
        <w:r w:rsidR="00FC73E3">
          <w:rPr>
            <w:webHidden/>
          </w:rPr>
          <w:t>27</w:t>
        </w:r>
        <w:r>
          <w:rPr>
            <w:webHidden/>
          </w:rPr>
          <w:fldChar w:fldCharType="end"/>
        </w:r>
      </w:hyperlink>
    </w:p>
    <w:p w14:paraId="60881006" w14:textId="595F4024"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286" w:history="1">
        <w:r w:rsidRPr="00AF724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_Toc213914286 \h </w:instrText>
        </w:r>
        <w:r>
          <w:rPr>
            <w:noProof/>
            <w:webHidden/>
          </w:rPr>
        </w:r>
        <w:r>
          <w:rPr>
            <w:noProof/>
            <w:webHidden/>
          </w:rPr>
          <w:fldChar w:fldCharType="separate"/>
        </w:r>
        <w:r w:rsidR="00FC73E3">
          <w:rPr>
            <w:noProof/>
            <w:webHidden/>
          </w:rPr>
          <w:t>28</w:t>
        </w:r>
        <w:r>
          <w:rPr>
            <w:noProof/>
            <w:webHidden/>
          </w:rPr>
          <w:fldChar w:fldCharType="end"/>
        </w:r>
      </w:hyperlink>
    </w:p>
    <w:p w14:paraId="5EDB9AE2" w14:textId="654FD78F"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87" w:history="1">
        <w:r w:rsidRPr="00AF724B">
          <w:rPr>
            <w:rStyle w:val="a3"/>
            <w:noProof/>
          </w:rPr>
          <w:t>Известия, 13.11.2025, В Госдуме сообщили о планах увеличить пенсионные баллы за детей</w:t>
        </w:r>
        <w:r>
          <w:rPr>
            <w:noProof/>
            <w:webHidden/>
          </w:rPr>
          <w:tab/>
        </w:r>
        <w:r>
          <w:rPr>
            <w:noProof/>
            <w:webHidden/>
          </w:rPr>
          <w:fldChar w:fldCharType="begin"/>
        </w:r>
        <w:r>
          <w:rPr>
            <w:noProof/>
            <w:webHidden/>
          </w:rPr>
          <w:instrText xml:space="preserve"> PAGEREF _Toc213914287 \h </w:instrText>
        </w:r>
        <w:r>
          <w:rPr>
            <w:noProof/>
            <w:webHidden/>
          </w:rPr>
        </w:r>
        <w:r>
          <w:rPr>
            <w:noProof/>
            <w:webHidden/>
          </w:rPr>
          <w:fldChar w:fldCharType="separate"/>
        </w:r>
        <w:r w:rsidR="00FC73E3">
          <w:rPr>
            <w:noProof/>
            <w:webHidden/>
          </w:rPr>
          <w:t>28</w:t>
        </w:r>
        <w:r>
          <w:rPr>
            <w:noProof/>
            <w:webHidden/>
          </w:rPr>
          <w:fldChar w:fldCharType="end"/>
        </w:r>
      </w:hyperlink>
    </w:p>
    <w:p w14:paraId="29D1AEBD" w14:textId="77B86155" w:rsidR="00C62E5E" w:rsidRDefault="00C62E5E">
      <w:pPr>
        <w:pStyle w:val="31"/>
        <w:rPr>
          <w:rFonts w:asciiTheme="minorHAnsi" w:eastAsiaTheme="minorEastAsia" w:hAnsiTheme="minorHAnsi" w:cstheme="minorBidi"/>
          <w:kern w:val="2"/>
          <w:lang w:val="en-US" w:eastAsia="en-US"/>
          <w14:ligatures w14:val="standardContextual"/>
        </w:rPr>
      </w:pPr>
      <w:hyperlink w:anchor="_Toc213914288" w:history="1">
        <w:r w:rsidRPr="00AF724B">
          <w:rPr>
            <w:rStyle w:val="a3"/>
          </w:rPr>
          <w:t>Государственная Дума рассматривает возможность увеличения пенсионных баллов для матерей за каждого последующего ребенка. Об этом 21 ноября в разговоре с «Известиями» сообщила первый заместитель председателя комитета ГД по защите семьи, вопросам отцовства, материнства и детства Татьяна Буцкая.</w:t>
        </w:r>
        <w:r>
          <w:rPr>
            <w:webHidden/>
          </w:rPr>
          <w:tab/>
        </w:r>
        <w:r>
          <w:rPr>
            <w:webHidden/>
          </w:rPr>
          <w:fldChar w:fldCharType="begin"/>
        </w:r>
        <w:r>
          <w:rPr>
            <w:webHidden/>
          </w:rPr>
          <w:instrText xml:space="preserve"> PAGEREF _Toc213914288 \h </w:instrText>
        </w:r>
        <w:r>
          <w:rPr>
            <w:webHidden/>
          </w:rPr>
        </w:r>
        <w:r>
          <w:rPr>
            <w:webHidden/>
          </w:rPr>
          <w:fldChar w:fldCharType="separate"/>
        </w:r>
        <w:r w:rsidR="00FC73E3">
          <w:rPr>
            <w:webHidden/>
          </w:rPr>
          <w:t>28</w:t>
        </w:r>
        <w:r>
          <w:rPr>
            <w:webHidden/>
          </w:rPr>
          <w:fldChar w:fldCharType="end"/>
        </w:r>
      </w:hyperlink>
    </w:p>
    <w:p w14:paraId="6C294BF2" w14:textId="401B9484"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89" w:history="1">
        <w:r w:rsidRPr="00AF724B">
          <w:rPr>
            <w:rStyle w:val="a3"/>
            <w:noProof/>
          </w:rPr>
          <w:t>Российская газета, 12.11.2025, Эти профессии обеспечат безбедную старость: названы профессии, гарантирующие высокую пенсию</w:t>
        </w:r>
        <w:r>
          <w:rPr>
            <w:noProof/>
            <w:webHidden/>
          </w:rPr>
          <w:tab/>
        </w:r>
        <w:r>
          <w:rPr>
            <w:noProof/>
            <w:webHidden/>
          </w:rPr>
          <w:fldChar w:fldCharType="begin"/>
        </w:r>
        <w:r>
          <w:rPr>
            <w:noProof/>
            <w:webHidden/>
          </w:rPr>
          <w:instrText xml:space="preserve"> PAGEREF _Toc213914289 \h </w:instrText>
        </w:r>
        <w:r>
          <w:rPr>
            <w:noProof/>
            <w:webHidden/>
          </w:rPr>
        </w:r>
        <w:r>
          <w:rPr>
            <w:noProof/>
            <w:webHidden/>
          </w:rPr>
          <w:fldChar w:fldCharType="separate"/>
        </w:r>
        <w:r w:rsidR="00FC73E3">
          <w:rPr>
            <w:noProof/>
            <w:webHidden/>
          </w:rPr>
          <w:t>28</w:t>
        </w:r>
        <w:r>
          <w:rPr>
            <w:noProof/>
            <w:webHidden/>
          </w:rPr>
          <w:fldChar w:fldCharType="end"/>
        </w:r>
      </w:hyperlink>
    </w:p>
    <w:p w14:paraId="0753611A" w14:textId="6C8EE624" w:rsidR="00C62E5E" w:rsidRDefault="00C62E5E">
      <w:pPr>
        <w:pStyle w:val="31"/>
        <w:rPr>
          <w:rFonts w:asciiTheme="minorHAnsi" w:eastAsiaTheme="minorEastAsia" w:hAnsiTheme="minorHAnsi" w:cstheme="minorBidi"/>
          <w:kern w:val="2"/>
          <w:lang w:val="en-US" w:eastAsia="en-US"/>
          <w14:ligatures w14:val="standardContextual"/>
        </w:rPr>
      </w:pPr>
      <w:hyperlink w:anchor="_Toc213914290" w:history="1">
        <w:r w:rsidRPr="00AF724B">
          <w:rPr>
            <w:rStyle w:val="a3"/>
          </w:rPr>
          <w:t>Чтобы ежегодно набирать максимальное количество индивидуальных пенсионных коэффициентов в счет будущей пенсии, нужно хорошо зарабатывать, рассказал доцент Финансового университета при правительстве РФ Петр Щербаченко.</w:t>
        </w:r>
        <w:r>
          <w:rPr>
            <w:webHidden/>
          </w:rPr>
          <w:tab/>
        </w:r>
        <w:r>
          <w:rPr>
            <w:webHidden/>
          </w:rPr>
          <w:fldChar w:fldCharType="begin"/>
        </w:r>
        <w:r>
          <w:rPr>
            <w:webHidden/>
          </w:rPr>
          <w:instrText xml:space="preserve"> PAGEREF _Toc213914290 \h </w:instrText>
        </w:r>
        <w:r>
          <w:rPr>
            <w:webHidden/>
          </w:rPr>
        </w:r>
        <w:r>
          <w:rPr>
            <w:webHidden/>
          </w:rPr>
          <w:fldChar w:fldCharType="separate"/>
        </w:r>
        <w:r w:rsidR="00FC73E3">
          <w:rPr>
            <w:webHidden/>
          </w:rPr>
          <w:t>28</w:t>
        </w:r>
        <w:r>
          <w:rPr>
            <w:webHidden/>
          </w:rPr>
          <w:fldChar w:fldCharType="end"/>
        </w:r>
      </w:hyperlink>
    </w:p>
    <w:p w14:paraId="24C0E25C" w14:textId="7CB19D5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91" w:history="1">
        <w:r w:rsidRPr="00AF724B">
          <w:rPr>
            <w:rStyle w:val="a3"/>
            <w:noProof/>
          </w:rPr>
          <w:t>Российская газета, 12.11.2025, Законопроект о повышении пенсий для силовиков прошел второе чтение</w:t>
        </w:r>
        <w:r>
          <w:rPr>
            <w:noProof/>
            <w:webHidden/>
          </w:rPr>
          <w:tab/>
        </w:r>
        <w:r>
          <w:rPr>
            <w:noProof/>
            <w:webHidden/>
          </w:rPr>
          <w:fldChar w:fldCharType="begin"/>
        </w:r>
        <w:r>
          <w:rPr>
            <w:noProof/>
            <w:webHidden/>
          </w:rPr>
          <w:instrText xml:space="preserve"> PAGEREF _Toc213914291 \h </w:instrText>
        </w:r>
        <w:r>
          <w:rPr>
            <w:noProof/>
            <w:webHidden/>
          </w:rPr>
        </w:r>
        <w:r>
          <w:rPr>
            <w:noProof/>
            <w:webHidden/>
          </w:rPr>
          <w:fldChar w:fldCharType="separate"/>
        </w:r>
        <w:r w:rsidR="00FC73E3">
          <w:rPr>
            <w:noProof/>
            <w:webHidden/>
          </w:rPr>
          <w:t>29</w:t>
        </w:r>
        <w:r>
          <w:rPr>
            <w:noProof/>
            <w:webHidden/>
          </w:rPr>
          <w:fldChar w:fldCharType="end"/>
        </w:r>
      </w:hyperlink>
    </w:p>
    <w:p w14:paraId="16B8BAF1" w14:textId="11BE0A66" w:rsidR="00C62E5E" w:rsidRDefault="00C62E5E">
      <w:pPr>
        <w:pStyle w:val="31"/>
        <w:rPr>
          <w:rFonts w:asciiTheme="minorHAnsi" w:eastAsiaTheme="minorEastAsia" w:hAnsiTheme="minorHAnsi" w:cstheme="minorBidi"/>
          <w:kern w:val="2"/>
          <w:lang w:val="en-US" w:eastAsia="en-US"/>
          <w14:ligatures w14:val="standardContextual"/>
        </w:rPr>
      </w:pPr>
      <w:hyperlink w:anchor="_Toc213914292" w:history="1">
        <w:r w:rsidRPr="00AF724B">
          <w:rPr>
            <w:rStyle w:val="a3"/>
          </w:rPr>
          <w:t>Госдума во втором чтении поддержала законопроект, увеличивающий размер пенсий для ветеранов органов внутренних дел, пожарной охраны, наркоконтроля, уголовно-исполнительной системы, Национальной гвардии и органов принудительного исполнения.</w:t>
        </w:r>
        <w:r>
          <w:rPr>
            <w:webHidden/>
          </w:rPr>
          <w:tab/>
        </w:r>
        <w:r>
          <w:rPr>
            <w:webHidden/>
          </w:rPr>
          <w:fldChar w:fldCharType="begin"/>
        </w:r>
        <w:r>
          <w:rPr>
            <w:webHidden/>
          </w:rPr>
          <w:instrText xml:space="preserve"> PAGEREF _Toc213914292 \h </w:instrText>
        </w:r>
        <w:r>
          <w:rPr>
            <w:webHidden/>
          </w:rPr>
        </w:r>
        <w:r>
          <w:rPr>
            <w:webHidden/>
          </w:rPr>
          <w:fldChar w:fldCharType="separate"/>
        </w:r>
        <w:r w:rsidR="00FC73E3">
          <w:rPr>
            <w:webHidden/>
          </w:rPr>
          <w:t>29</w:t>
        </w:r>
        <w:r>
          <w:rPr>
            <w:webHidden/>
          </w:rPr>
          <w:fldChar w:fldCharType="end"/>
        </w:r>
      </w:hyperlink>
    </w:p>
    <w:p w14:paraId="47E86905" w14:textId="5028981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93" w:history="1">
        <w:r w:rsidRPr="00AF724B">
          <w:rPr>
            <w:rStyle w:val="a3"/>
            <w:noProof/>
          </w:rPr>
          <w:t>Солидарность, 12.11.2025, Россиянам хотят увеличить страховую пенсию</w:t>
        </w:r>
        <w:r>
          <w:rPr>
            <w:noProof/>
            <w:webHidden/>
          </w:rPr>
          <w:tab/>
        </w:r>
        <w:r>
          <w:rPr>
            <w:noProof/>
            <w:webHidden/>
          </w:rPr>
          <w:fldChar w:fldCharType="begin"/>
        </w:r>
        <w:r>
          <w:rPr>
            <w:noProof/>
            <w:webHidden/>
          </w:rPr>
          <w:instrText xml:space="preserve"> PAGEREF _Toc213914293 \h </w:instrText>
        </w:r>
        <w:r>
          <w:rPr>
            <w:noProof/>
            <w:webHidden/>
          </w:rPr>
        </w:r>
        <w:r>
          <w:rPr>
            <w:noProof/>
            <w:webHidden/>
          </w:rPr>
          <w:fldChar w:fldCharType="separate"/>
        </w:r>
        <w:r w:rsidR="00FC73E3">
          <w:rPr>
            <w:noProof/>
            <w:webHidden/>
          </w:rPr>
          <w:t>29</w:t>
        </w:r>
        <w:r>
          <w:rPr>
            <w:noProof/>
            <w:webHidden/>
          </w:rPr>
          <w:fldChar w:fldCharType="end"/>
        </w:r>
      </w:hyperlink>
    </w:p>
    <w:p w14:paraId="3A11CADF" w14:textId="3A4B77F6" w:rsidR="00C62E5E" w:rsidRDefault="00C62E5E">
      <w:pPr>
        <w:pStyle w:val="31"/>
        <w:rPr>
          <w:rFonts w:asciiTheme="minorHAnsi" w:eastAsiaTheme="minorEastAsia" w:hAnsiTheme="minorHAnsi" w:cstheme="minorBidi"/>
          <w:kern w:val="2"/>
          <w:lang w:val="en-US" w:eastAsia="en-US"/>
          <w14:ligatures w14:val="standardContextual"/>
        </w:rPr>
      </w:pPr>
      <w:hyperlink w:anchor="_Toc213914294" w:history="1">
        <w:r w:rsidRPr="00AF724B">
          <w:rPr>
            <w:rStyle w:val="a3"/>
          </w:rPr>
          <w:t>Фиксированная выплата к страховой пенсии может быть проиндексирована и поднята в два раза, сообщает РИА Новости со ссылкой на инициативу депутат Госдумы Сергея Миронова. Выплату хотят увеличить с 8 907 рублей до 17 815 рублей, чтобы улучшить финансовое положение пенсионеров.</w:t>
        </w:r>
        <w:r>
          <w:rPr>
            <w:webHidden/>
          </w:rPr>
          <w:tab/>
        </w:r>
        <w:r>
          <w:rPr>
            <w:webHidden/>
          </w:rPr>
          <w:fldChar w:fldCharType="begin"/>
        </w:r>
        <w:r>
          <w:rPr>
            <w:webHidden/>
          </w:rPr>
          <w:instrText xml:space="preserve"> PAGEREF _Toc213914294 \h </w:instrText>
        </w:r>
        <w:r>
          <w:rPr>
            <w:webHidden/>
          </w:rPr>
        </w:r>
        <w:r>
          <w:rPr>
            <w:webHidden/>
          </w:rPr>
          <w:fldChar w:fldCharType="separate"/>
        </w:r>
        <w:r w:rsidR="00FC73E3">
          <w:rPr>
            <w:webHidden/>
          </w:rPr>
          <w:t>29</w:t>
        </w:r>
        <w:r>
          <w:rPr>
            <w:webHidden/>
          </w:rPr>
          <w:fldChar w:fldCharType="end"/>
        </w:r>
      </w:hyperlink>
    </w:p>
    <w:p w14:paraId="57A08F9F" w14:textId="23B43E0E"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95" w:history="1">
        <w:r w:rsidRPr="00AF724B">
          <w:rPr>
            <w:rStyle w:val="a3"/>
            <w:noProof/>
          </w:rPr>
          <w:t>ТАСС, 12.11.2025, СФ сохранил на 2026 год ожидаемый период выплаты накопительной пенсии в 22,5 года</w:t>
        </w:r>
        <w:r>
          <w:rPr>
            <w:noProof/>
            <w:webHidden/>
          </w:rPr>
          <w:tab/>
        </w:r>
        <w:r>
          <w:rPr>
            <w:noProof/>
            <w:webHidden/>
          </w:rPr>
          <w:fldChar w:fldCharType="begin"/>
        </w:r>
        <w:r>
          <w:rPr>
            <w:noProof/>
            <w:webHidden/>
          </w:rPr>
          <w:instrText xml:space="preserve"> PAGEREF _Toc213914295 \h </w:instrText>
        </w:r>
        <w:r>
          <w:rPr>
            <w:noProof/>
            <w:webHidden/>
          </w:rPr>
        </w:r>
        <w:r>
          <w:rPr>
            <w:noProof/>
            <w:webHidden/>
          </w:rPr>
          <w:fldChar w:fldCharType="separate"/>
        </w:r>
        <w:r w:rsidR="00FC73E3">
          <w:rPr>
            <w:noProof/>
            <w:webHidden/>
          </w:rPr>
          <w:t>30</w:t>
        </w:r>
        <w:r>
          <w:rPr>
            <w:noProof/>
            <w:webHidden/>
          </w:rPr>
          <w:fldChar w:fldCharType="end"/>
        </w:r>
      </w:hyperlink>
    </w:p>
    <w:p w14:paraId="45B2B2F5" w14:textId="01BE45D4" w:rsidR="00C62E5E" w:rsidRDefault="00C62E5E">
      <w:pPr>
        <w:pStyle w:val="31"/>
        <w:rPr>
          <w:rFonts w:asciiTheme="minorHAnsi" w:eastAsiaTheme="minorEastAsia" w:hAnsiTheme="minorHAnsi" w:cstheme="minorBidi"/>
          <w:kern w:val="2"/>
          <w:lang w:val="en-US" w:eastAsia="en-US"/>
          <w14:ligatures w14:val="standardContextual"/>
        </w:rPr>
      </w:pPr>
      <w:hyperlink w:anchor="_Toc213914296" w:history="1">
        <w:r w:rsidRPr="00AF724B">
          <w:rPr>
            <w:rStyle w:val="a3"/>
          </w:rPr>
          <w:t>Совет Федерации на пленарном заседании одобрил закон о сохранении ожидаемого периода выплаты накопительной пенсии на 2026 год на уровне 270 месяцев (22,5 года).</w:t>
        </w:r>
        <w:r>
          <w:rPr>
            <w:webHidden/>
          </w:rPr>
          <w:tab/>
        </w:r>
        <w:r>
          <w:rPr>
            <w:webHidden/>
          </w:rPr>
          <w:fldChar w:fldCharType="begin"/>
        </w:r>
        <w:r>
          <w:rPr>
            <w:webHidden/>
          </w:rPr>
          <w:instrText xml:space="preserve"> PAGEREF _Toc213914296 \h </w:instrText>
        </w:r>
        <w:r>
          <w:rPr>
            <w:webHidden/>
          </w:rPr>
        </w:r>
        <w:r>
          <w:rPr>
            <w:webHidden/>
          </w:rPr>
          <w:fldChar w:fldCharType="separate"/>
        </w:r>
        <w:r w:rsidR="00FC73E3">
          <w:rPr>
            <w:webHidden/>
          </w:rPr>
          <w:t>30</w:t>
        </w:r>
        <w:r>
          <w:rPr>
            <w:webHidden/>
          </w:rPr>
          <w:fldChar w:fldCharType="end"/>
        </w:r>
      </w:hyperlink>
    </w:p>
    <w:p w14:paraId="738845EE" w14:textId="663E7A84"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97" w:history="1">
        <w:r w:rsidRPr="00AF724B">
          <w:rPr>
            <w:rStyle w:val="a3"/>
            <w:noProof/>
          </w:rPr>
          <w:t>РИА Новости, 12.11.2025, Совфед одобрил закон о сохранении периода выплаты накопительной пенсии на 2026 г</w:t>
        </w:r>
        <w:r>
          <w:rPr>
            <w:noProof/>
            <w:webHidden/>
          </w:rPr>
          <w:tab/>
        </w:r>
        <w:r>
          <w:rPr>
            <w:noProof/>
            <w:webHidden/>
          </w:rPr>
          <w:fldChar w:fldCharType="begin"/>
        </w:r>
        <w:r>
          <w:rPr>
            <w:noProof/>
            <w:webHidden/>
          </w:rPr>
          <w:instrText xml:space="preserve"> PAGEREF _Toc213914297 \h </w:instrText>
        </w:r>
        <w:r>
          <w:rPr>
            <w:noProof/>
            <w:webHidden/>
          </w:rPr>
        </w:r>
        <w:r>
          <w:rPr>
            <w:noProof/>
            <w:webHidden/>
          </w:rPr>
          <w:fldChar w:fldCharType="separate"/>
        </w:r>
        <w:r w:rsidR="00FC73E3">
          <w:rPr>
            <w:noProof/>
            <w:webHidden/>
          </w:rPr>
          <w:t>31</w:t>
        </w:r>
        <w:r>
          <w:rPr>
            <w:noProof/>
            <w:webHidden/>
          </w:rPr>
          <w:fldChar w:fldCharType="end"/>
        </w:r>
      </w:hyperlink>
    </w:p>
    <w:p w14:paraId="4DEFAF00" w14:textId="3CD1AFFC" w:rsidR="00C62E5E" w:rsidRDefault="00C62E5E">
      <w:pPr>
        <w:pStyle w:val="31"/>
        <w:rPr>
          <w:rFonts w:asciiTheme="minorHAnsi" w:eastAsiaTheme="minorEastAsia" w:hAnsiTheme="minorHAnsi" w:cstheme="minorBidi"/>
          <w:kern w:val="2"/>
          <w:lang w:val="en-US" w:eastAsia="en-US"/>
          <w14:ligatures w14:val="standardContextual"/>
        </w:rPr>
      </w:pPr>
      <w:hyperlink w:anchor="_Toc213914298" w:history="1">
        <w:r w:rsidRPr="00AF724B">
          <w:rPr>
            <w:rStyle w:val="a3"/>
          </w:rPr>
          <w:t>Совфед на заседании в среду одобрил закон, устанавливающий ожидаемый период выплаты накопительной пенсии с 1 января 2026 года в размере 270 месяцев.</w:t>
        </w:r>
        <w:r>
          <w:rPr>
            <w:webHidden/>
          </w:rPr>
          <w:tab/>
        </w:r>
        <w:r>
          <w:rPr>
            <w:webHidden/>
          </w:rPr>
          <w:fldChar w:fldCharType="begin"/>
        </w:r>
        <w:r>
          <w:rPr>
            <w:webHidden/>
          </w:rPr>
          <w:instrText xml:space="preserve"> PAGEREF _Toc213914298 \h </w:instrText>
        </w:r>
        <w:r>
          <w:rPr>
            <w:webHidden/>
          </w:rPr>
        </w:r>
        <w:r>
          <w:rPr>
            <w:webHidden/>
          </w:rPr>
          <w:fldChar w:fldCharType="separate"/>
        </w:r>
        <w:r w:rsidR="00FC73E3">
          <w:rPr>
            <w:webHidden/>
          </w:rPr>
          <w:t>31</w:t>
        </w:r>
        <w:r>
          <w:rPr>
            <w:webHidden/>
          </w:rPr>
          <w:fldChar w:fldCharType="end"/>
        </w:r>
      </w:hyperlink>
    </w:p>
    <w:p w14:paraId="7F197048" w14:textId="1FB9169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299" w:history="1">
        <w:r w:rsidRPr="00AF724B">
          <w:rPr>
            <w:rStyle w:val="a3"/>
            <w:noProof/>
          </w:rPr>
          <w:t>ТАСС, 12.11.2025, Комитет госдумы одобрил пенсии родившимся через 300 дней после смерти отца</w:t>
        </w:r>
        <w:r>
          <w:rPr>
            <w:noProof/>
            <w:webHidden/>
          </w:rPr>
          <w:tab/>
        </w:r>
        <w:r>
          <w:rPr>
            <w:noProof/>
            <w:webHidden/>
          </w:rPr>
          <w:fldChar w:fldCharType="begin"/>
        </w:r>
        <w:r>
          <w:rPr>
            <w:noProof/>
            <w:webHidden/>
          </w:rPr>
          <w:instrText xml:space="preserve"> PAGEREF _Toc213914299 \h </w:instrText>
        </w:r>
        <w:r>
          <w:rPr>
            <w:noProof/>
            <w:webHidden/>
          </w:rPr>
        </w:r>
        <w:r>
          <w:rPr>
            <w:noProof/>
            <w:webHidden/>
          </w:rPr>
          <w:fldChar w:fldCharType="separate"/>
        </w:r>
        <w:r w:rsidR="00FC73E3">
          <w:rPr>
            <w:noProof/>
            <w:webHidden/>
          </w:rPr>
          <w:t>31</w:t>
        </w:r>
        <w:r>
          <w:rPr>
            <w:noProof/>
            <w:webHidden/>
          </w:rPr>
          <w:fldChar w:fldCharType="end"/>
        </w:r>
      </w:hyperlink>
    </w:p>
    <w:p w14:paraId="0DF57FD5" w14:textId="44B40728" w:rsidR="00C62E5E" w:rsidRDefault="00C62E5E">
      <w:pPr>
        <w:pStyle w:val="31"/>
        <w:rPr>
          <w:rFonts w:asciiTheme="minorHAnsi" w:eastAsiaTheme="minorEastAsia" w:hAnsiTheme="minorHAnsi" w:cstheme="minorBidi"/>
          <w:kern w:val="2"/>
          <w:lang w:val="en-US" w:eastAsia="en-US"/>
          <w14:ligatures w14:val="standardContextual"/>
        </w:rPr>
      </w:pPr>
      <w:hyperlink w:anchor="_Toc213914300" w:history="1">
        <w:r w:rsidRPr="00AF724B">
          <w:rPr>
            <w:rStyle w:val="a3"/>
          </w:rPr>
          <w:t>Комитет Госдумы по труду, социальной политике и делам ветеранов одобрил к рассмотрению во втором чтении законопроект о назначении страховой пенсии детям, рожденным с помощью вспомогательных репродуктивных технологий спустя более чем 300 дней после смерти отца, чей биоматериал использовался для зачатия ребенка.</w:t>
        </w:r>
        <w:r>
          <w:rPr>
            <w:webHidden/>
          </w:rPr>
          <w:tab/>
        </w:r>
        <w:r>
          <w:rPr>
            <w:webHidden/>
          </w:rPr>
          <w:fldChar w:fldCharType="begin"/>
        </w:r>
        <w:r>
          <w:rPr>
            <w:webHidden/>
          </w:rPr>
          <w:instrText xml:space="preserve"> PAGEREF _Toc213914300 \h </w:instrText>
        </w:r>
        <w:r>
          <w:rPr>
            <w:webHidden/>
          </w:rPr>
        </w:r>
        <w:r>
          <w:rPr>
            <w:webHidden/>
          </w:rPr>
          <w:fldChar w:fldCharType="separate"/>
        </w:r>
        <w:r w:rsidR="00FC73E3">
          <w:rPr>
            <w:webHidden/>
          </w:rPr>
          <w:t>31</w:t>
        </w:r>
        <w:r>
          <w:rPr>
            <w:webHidden/>
          </w:rPr>
          <w:fldChar w:fldCharType="end"/>
        </w:r>
      </w:hyperlink>
    </w:p>
    <w:p w14:paraId="1E35C3A8" w14:textId="4FF28BE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01" w:history="1">
        <w:r w:rsidRPr="00AF724B">
          <w:rPr>
            <w:rStyle w:val="a3"/>
            <w:noProof/>
          </w:rPr>
          <w:t>ТАСС, 12.11.2025, Комитет ГД поддержал введение допвыплат для матерей-героинь</w:t>
        </w:r>
        <w:r>
          <w:rPr>
            <w:noProof/>
            <w:webHidden/>
          </w:rPr>
          <w:tab/>
        </w:r>
        <w:r>
          <w:rPr>
            <w:noProof/>
            <w:webHidden/>
          </w:rPr>
          <w:fldChar w:fldCharType="begin"/>
        </w:r>
        <w:r>
          <w:rPr>
            <w:noProof/>
            <w:webHidden/>
          </w:rPr>
          <w:instrText xml:space="preserve"> PAGEREF _Toc213914301 \h </w:instrText>
        </w:r>
        <w:r>
          <w:rPr>
            <w:noProof/>
            <w:webHidden/>
          </w:rPr>
        </w:r>
        <w:r>
          <w:rPr>
            <w:noProof/>
            <w:webHidden/>
          </w:rPr>
          <w:fldChar w:fldCharType="separate"/>
        </w:r>
        <w:r w:rsidR="00FC73E3">
          <w:rPr>
            <w:noProof/>
            <w:webHidden/>
          </w:rPr>
          <w:t>32</w:t>
        </w:r>
        <w:r>
          <w:rPr>
            <w:noProof/>
            <w:webHidden/>
          </w:rPr>
          <w:fldChar w:fldCharType="end"/>
        </w:r>
      </w:hyperlink>
    </w:p>
    <w:p w14:paraId="0F9FBD21" w14:textId="1B2D19EA" w:rsidR="00C62E5E" w:rsidRDefault="00C62E5E">
      <w:pPr>
        <w:pStyle w:val="31"/>
        <w:rPr>
          <w:rFonts w:asciiTheme="minorHAnsi" w:eastAsiaTheme="minorEastAsia" w:hAnsiTheme="minorHAnsi" w:cstheme="minorBidi"/>
          <w:kern w:val="2"/>
          <w:lang w:val="en-US" w:eastAsia="en-US"/>
          <w14:ligatures w14:val="standardContextual"/>
        </w:rPr>
      </w:pPr>
      <w:hyperlink w:anchor="_Toc213914302" w:history="1">
        <w:r w:rsidRPr="00AF724B">
          <w:rPr>
            <w:rStyle w:val="a3"/>
          </w:rPr>
          <w:t>Комитет Госдумы по труду, социальной политике и делам ветеранов одобрил ко второму чтению законопроект о введении для женщин со званием «Мать-героиня» дополнительных материальных выплат. Текст проекта опубликован в думской электронной базе.</w:t>
        </w:r>
        <w:r>
          <w:rPr>
            <w:webHidden/>
          </w:rPr>
          <w:tab/>
        </w:r>
        <w:r>
          <w:rPr>
            <w:webHidden/>
          </w:rPr>
          <w:fldChar w:fldCharType="begin"/>
        </w:r>
        <w:r>
          <w:rPr>
            <w:webHidden/>
          </w:rPr>
          <w:instrText xml:space="preserve"> PAGEREF _Toc213914302 \h </w:instrText>
        </w:r>
        <w:r>
          <w:rPr>
            <w:webHidden/>
          </w:rPr>
        </w:r>
        <w:r>
          <w:rPr>
            <w:webHidden/>
          </w:rPr>
          <w:fldChar w:fldCharType="separate"/>
        </w:r>
        <w:r w:rsidR="00FC73E3">
          <w:rPr>
            <w:webHidden/>
          </w:rPr>
          <w:t>32</w:t>
        </w:r>
        <w:r>
          <w:rPr>
            <w:webHidden/>
          </w:rPr>
          <w:fldChar w:fldCharType="end"/>
        </w:r>
      </w:hyperlink>
    </w:p>
    <w:p w14:paraId="7E275E32" w14:textId="5DC520D1"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03" w:history="1">
        <w:r w:rsidRPr="00AF724B">
          <w:rPr>
            <w:rStyle w:val="a3"/>
            <w:noProof/>
          </w:rPr>
          <w:t>RT, 12.11.2025, Россиян предупредили, что в декабре некоторым пенсионерам увеличат выплаты</w:t>
        </w:r>
        <w:r>
          <w:rPr>
            <w:noProof/>
            <w:webHidden/>
          </w:rPr>
          <w:tab/>
        </w:r>
        <w:r>
          <w:rPr>
            <w:noProof/>
            <w:webHidden/>
          </w:rPr>
          <w:fldChar w:fldCharType="begin"/>
        </w:r>
        <w:r>
          <w:rPr>
            <w:noProof/>
            <w:webHidden/>
          </w:rPr>
          <w:instrText xml:space="preserve"> PAGEREF _Toc213914303 \h </w:instrText>
        </w:r>
        <w:r>
          <w:rPr>
            <w:noProof/>
            <w:webHidden/>
          </w:rPr>
        </w:r>
        <w:r>
          <w:rPr>
            <w:noProof/>
            <w:webHidden/>
          </w:rPr>
          <w:fldChar w:fldCharType="separate"/>
        </w:r>
        <w:r w:rsidR="00FC73E3">
          <w:rPr>
            <w:noProof/>
            <w:webHidden/>
          </w:rPr>
          <w:t>33</w:t>
        </w:r>
        <w:r>
          <w:rPr>
            <w:noProof/>
            <w:webHidden/>
          </w:rPr>
          <w:fldChar w:fldCharType="end"/>
        </w:r>
      </w:hyperlink>
    </w:p>
    <w:p w14:paraId="4755A1BE" w14:textId="14B28533" w:rsidR="00C62E5E" w:rsidRDefault="00C62E5E">
      <w:pPr>
        <w:pStyle w:val="31"/>
        <w:rPr>
          <w:rFonts w:asciiTheme="minorHAnsi" w:eastAsiaTheme="minorEastAsia" w:hAnsiTheme="minorHAnsi" w:cstheme="minorBidi"/>
          <w:kern w:val="2"/>
          <w:lang w:val="en-US" w:eastAsia="en-US"/>
          <w14:ligatures w14:val="standardContextual"/>
        </w:rPr>
      </w:pPr>
      <w:hyperlink w:anchor="_Toc213914304" w:history="1">
        <w:r w:rsidRPr="00AF724B">
          <w:rPr>
            <w:rStyle w:val="a3"/>
          </w:rPr>
          <w:t>В декабре 2025 года произойдёт плановое увеличение выплат для отдельных категорий пенсионеров. Об этом в беседе с RT рассказала председатель Социал-демократического союза женщин России (СДСЖР), экс-сенатор, арбитражный управляющий Минюста Ольга Епифанова.</w:t>
        </w:r>
        <w:r>
          <w:rPr>
            <w:webHidden/>
          </w:rPr>
          <w:tab/>
        </w:r>
        <w:r>
          <w:rPr>
            <w:webHidden/>
          </w:rPr>
          <w:fldChar w:fldCharType="begin"/>
        </w:r>
        <w:r>
          <w:rPr>
            <w:webHidden/>
          </w:rPr>
          <w:instrText xml:space="preserve"> PAGEREF _Toc213914304 \h </w:instrText>
        </w:r>
        <w:r>
          <w:rPr>
            <w:webHidden/>
          </w:rPr>
        </w:r>
        <w:r>
          <w:rPr>
            <w:webHidden/>
          </w:rPr>
          <w:fldChar w:fldCharType="separate"/>
        </w:r>
        <w:r w:rsidR="00FC73E3">
          <w:rPr>
            <w:webHidden/>
          </w:rPr>
          <w:t>33</w:t>
        </w:r>
        <w:r>
          <w:rPr>
            <w:webHidden/>
          </w:rPr>
          <w:fldChar w:fldCharType="end"/>
        </w:r>
      </w:hyperlink>
    </w:p>
    <w:p w14:paraId="3B2AE059" w14:textId="40F5B957"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05" w:history="1">
        <w:r w:rsidRPr="00AF724B">
          <w:rPr>
            <w:rStyle w:val="a3"/>
            <w:noProof/>
          </w:rPr>
          <w:t>RT, 13.11.2025, Россиян ждёт плановое повышение большинства социальных выплат в 2026 году</w:t>
        </w:r>
        <w:r>
          <w:rPr>
            <w:noProof/>
            <w:webHidden/>
          </w:rPr>
          <w:tab/>
        </w:r>
        <w:r>
          <w:rPr>
            <w:noProof/>
            <w:webHidden/>
          </w:rPr>
          <w:fldChar w:fldCharType="begin"/>
        </w:r>
        <w:r>
          <w:rPr>
            <w:noProof/>
            <w:webHidden/>
          </w:rPr>
          <w:instrText xml:space="preserve"> PAGEREF _Toc213914305 \h </w:instrText>
        </w:r>
        <w:r>
          <w:rPr>
            <w:noProof/>
            <w:webHidden/>
          </w:rPr>
        </w:r>
        <w:r>
          <w:rPr>
            <w:noProof/>
            <w:webHidden/>
          </w:rPr>
          <w:fldChar w:fldCharType="separate"/>
        </w:r>
        <w:r w:rsidR="00FC73E3">
          <w:rPr>
            <w:noProof/>
            <w:webHidden/>
          </w:rPr>
          <w:t>33</w:t>
        </w:r>
        <w:r>
          <w:rPr>
            <w:noProof/>
            <w:webHidden/>
          </w:rPr>
          <w:fldChar w:fldCharType="end"/>
        </w:r>
      </w:hyperlink>
    </w:p>
    <w:p w14:paraId="76ED8681" w14:textId="3EAEC895" w:rsidR="00C62E5E" w:rsidRDefault="00C62E5E">
      <w:pPr>
        <w:pStyle w:val="31"/>
        <w:rPr>
          <w:rFonts w:asciiTheme="minorHAnsi" w:eastAsiaTheme="minorEastAsia" w:hAnsiTheme="minorHAnsi" w:cstheme="minorBidi"/>
          <w:kern w:val="2"/>
          <w:lang w:val="en-US" w:eastAsia="en-US"/>
          <w14:ligatures w14:val="standardContextual"/>
        </w:rPr>
      </w:pPr>
      <w:hyperlink w:anchor="_Toc213914306" w:history="1">
        <w:r w:rsidRPr="00AF724B">
          <w:rPr>
            <w:rStyle w:val="a3"/>
          </w:rPr>
          <w:t>В 2026 году ожидается плановое повышение большинства социальных выплат, включая пенсии, пособия и другие меры социальной поддержки. Это повышение основано на действующих нормах законодательства, включая статьи Федерального закона №166-ФЗ «О государственном пенсионном обеспечении в Российской Федерации» и № 418-ФЗ «О ежемесячных выплатах семьям, имеющим детей».</w:t>
        </w:r>
        <w:r>
          <w:rPr>
            <w:webHidden/>
          </w:rPr>
          <w:tab/>
        </w:r>
        <w:r>
          <w:rPr>
            <w:webHidden/>
          </w:rPr>
          <w:fldChar w:fldCharType="begin"/>
        </w:r>
        <w:r>
          <w:rPr>
            <w:webHidden/>
          </w:rPr>
          <w:instrText xml:space="preserve"> PAGEREF _Toc213914306 \h </w:instrText>
        </w:r>
        <w:r>
          <w:rPr>
            <w:webHidden/>
          </w:rPr>
        </w:r>
        <w:r>
          <w:rPr>
            <w:webHidden/>
          </w:rPr>
          <w:fldChar w:fldCharType="separate"/>
        </w:r>
        <w:r w:rsidR="00FC73E3">
          <w:rPr>
            <w:webHidden/>
          </w:rPr>
          <w:t>33</w:t>
        </w:r>
        <w:r>
          <w:rPr>
            <w:webHidden/>
          </w:rPr>
          <w:fldChar w:fldCharType="end"/>
        </w:r>
      </w:hyperlink>
    </w:p>
    <w:p w14:paraId="114DEA58" w14:textId="2A3F491C"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07" w:history="1">
        <w:r w:rsidRPr="00AF724B">
          <w:rPr>
            <w:rStyle w:val="a3"/>
            <w:noProof/>
          </w:rPr>
          <w:t>ПРАЙМ, 13.11.2025, Эксперт предупредил о рисках для пенсии из-за ошибок в трудовой книжке</w:t>
        </w:r>
        <w:r>
          <w:rPr>
            <w:noProof/>
            <w:webHidden/>
          </w:rPr>
          <w:tab/>
        </w:r>
        <w:r>
          <w:rPr>
            <w:noProof/>
            <w:webHidden/>
          </w:rPr>
          <w:fldChar w:fldCharType="begin"/>
        </w:r>
        <w:r>
          <w:rPr>
            <w:noProof/>
            <w:webHidden/>
          </w:rPr>
          <w:instrText xml:space="preserve"> PAGEREF _Toc213914307 \h </w:instrText>
        </w:r>
        <w:r>
          <w:rPr>
            <w:noProof/>
            <w:webHidden/>
          </w:rPr>
        </w:r>
        <w:r>
          <w:rPr>
            <w:noProof/>
            <w:webHidden/>
          </w:rPr>
          <w:fldChar w:fldCharType="separate"/>
        </w:r>
        <w:r w:rsidR="00FC73E3">
          <w:rPr>
            <w:noProof/>
            <w:webHidden/>
          </w:rPr>
          <w:t>34</w:t>
        </w:r>
        <w:r>
          <w:rPr>
            <w:noProof/>
            <w:webHidden/>
          </w:rPr>
          <w:fldChar w:fldCharType="end"/>
        </w:r>
      </w:hyperlink>
    </w:p>
    <w:p w14:paraId="7523DF99" w14:textId="51A7C843" w:rsidR="00C62E5E" w:rsidRDefault="00C62E5E">
      <w:pPr>
        <w:pStyle w:val="31"/>
        <w:rPr>
          <w:rFonts w:asciiTheme="minorHAnsi" w:eastAsiaTheme="minorEastAsia" w:hAnsiTheme="minorHAnsi" w:cstheme="minorBidi"/>
          <w:kern w:val="2"/>
          <w:lang w:val="en-US" w:eastAsia="en-US"/>
          <w14:ligatures w14:val="standardContextual"/>
        </w:rPr>
      </w:pPr>
      <w:hyperlink w:anchor="_Toc213914308" w:history="1">
        <w:r w:rsidRPr="00AF724B">
          <w:rPr>
            <w:rStyle w:val="a3"/>
          </w:rPr>
          <w:t>Основной документ, подтверждающий факт работы гражданина, - трудовая книжка. Записи в ней формируют будущие пенсионные права, а ошибка может грозить не только уменьшением размера пенсии, но и отсрочкой ее назначения. Об этом рассказал агентству "Прайм" профессор, декан факультета права НИУ ВШЭ Вадим Виноградов.</w:t>
        </w:r>
        <w:r>
          <w:rPr>
            <w:webHidden/>
          </w:rPr>
          <w:tab/>
        </w:r>
        <w:r>
          <w:rPr>
            <w:webHidden/>
          </w:rPr>
          <w:fldChar w:fldCharType="begin"/>
        </w:r>
        <w:r>
          <w:rPr>
            <w:webHidden/>
          </w:rPr>
          <w:instrText xml:space="preserve"> PAGEREF _Toc213914308 \h </w:instrText>
        </w:r>
        <w:r>
          <w:rPr>
            <w:webHidden/>
          </w:rPr>
        </w:r>
        <w:r>
          <w:rPr>
            <w:webHidden/>
          </w:rPr>
          <w:fldChar w:fldCharType="separate"/>
        </w:r>
        <w:r w:rsidR="00FC73E3">
          <w:rPr>
            <w:webHidden/>
          </w:rPr>
          <w:t>34</w:t>
        </w:r>
        <w:r>
          <w:rPr>
            <w:webHidden/>
          </w:rPr>
          <w:fldChar w:fldCharType="end"/>
        </w:r>
      </w:hyperlink>
    </w:p>
    <w:p w14:paraId="7C45E22C" w14:textId="0F88E561"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09" w:history="1">
        <w:r w:rsidRPr="00AF724B">
          <w:rPr>
            <w:rStyle w:val="a3"/>
            <w:noProof/>
          </w:rPr>
          <w:t>Газета.</w:t>
        </w:r>
        <w:r w:rsidRPr="00AF724B">
          <w:rPr>
            <w:rStyle w:val="a3"/>
            <w:noProof/>
            <w:lang w:val="en-US"/>
          </w:rPr>
          <w:t>Ru</w:t>
        </w:r>
        <w:r w:rsidRPr="00AF724B">
          <w:rPr>
            <w:rStyle w:val="a3"/>
            <w:noProof/>
          </w:rPr>
          <w:t>, 13.11.2025, Россиянам рассказали, зачем нужен большой стаж</w:t>
        </w:r>
        <w:r>
          <w:rPr>
            <w:noProof/>
            <w:webHidden/>
          </w:rPr>
          <w:tab/>
        </w:r>
        <w:r>
          <w:rPr>
            <w:noProof/>
            <w:webHidden/>
          </w:rPr>
          <w:fldChar w:fldCharType="begin"/>
        </w:r>
        <w:r>
          <w:rPr>
            <w:noProof/>
            <w:webHidden/>
          </w:rPr>
          <w:instrText xml:space="preserve"> PAGEREF _Toc213914309 \h </w:instrText>
        </w:r>
        <w:r>
          <w:rPr>
            <w:noProof/>
            <w:webHidden/>
          </w:rPr>
        </w:r>
        <w:r>
          <w:rPr>
            <w:noProof/>
            <w:webHidden/>
          </w:rPr>
          <w:fldChar w:fldCharType="separate"/>
        </w:r>
        <w:r w:rsidR="00FC73E3">
          <w:rPr>
            <w:noProof/>
            <w:webHidden/>
          </w:rPr>
          <w:t>35</w:t>
        </w:r>
        <w:r>
          <w:rPr>
            <w:noProof/>
            <w:webHidden/>
          </w:rPr>
          <w:fldChar w:fldCharType="end"/>
        </w:r>
      </w:hyperlink>
    </w:p>
    <w:p w14:paraId="200299EA" w14:textId="20FCEF10" w:rsidR="00C62E5E" w:rsidRDefault="00C62E5E">
      <w:pPr>
        <w:pStyle w:val="31"/>
        <w:rPr>
          <w:rFonts w:asciiTheme="minorHAnsi" w:eastAsiaTheme="minorEastAsia" w:hAnsiTheme="minorHAnsi" w:cstheme="minorBidi"/>
          <w:kern w:val="2"/>
          <w:lang w:val="en-US" w:eastAsia="en-US"/>
          <w14:ligatures w14:val="standardContextual"/>
        </w:rPr>
      </w:pPr>
      <w:hyperlink w:anchor="_Toc213914310" w:history="1">
        <w:r w:rsidRPr="00AF724B">
          <w:rPr>
            <w:rStyle w:val="a3"/>
          </w:rPr>
          <w:t>Большой страховой стаж гарантирует россиянам повышенные выплаты по больничному листу и возможность досрочно выйти на пенсию, сказал "Газете.</w:t>
        </w:r>
        <w:r w:rsidRPr="00AF724B">
          <w:rPr>
            <w:rStyle w:val="a3"/>
            <w:lang w:val="en-US"/>
          </w:rPr>
          <w:t>Ru</w:t>
        </w:r>
        <w:r w:rsidRPr="00AF724B">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_Toc213914310 \h </w:instrText>
        </w:r>
        <w:r>
          <w:rPr>
            <w:webHidden/>
          </w:rPr>
        </w:r>
        <w:r>
          <w:rPr>
            <w:webHidden/>
          </w:rPr>
          <w:fldChar w:fldCharType="separate"/>
        </w:r>
        <w:r w:rsidR="00FC73E3">
          <w:rPr>
            <w:webHidden/>
          </w:rPr>
          <w:t>35</w:t>
        </w:r>
        <w:r>
          <w:rPr>
            <w:webHidden/>
          </w:rPr>
          <w:fldChar w:fldCharType="end"/>
        </w:r>
      </w:hyperlink>
    </w:p>
    <w:p w14:paraId="1ED75717" w14:textId="2548770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11" w:history="1">
        <w:r w:rsidRPr="00AF724B">
          <w:rPr>
            <w:rStyle w:val="a3"/>
            <w:noProof/>
          </w:rPr>
          <w:t>Газета.Ru, 13.11.2025, Треть россиян планируют самостоятельно откладывать деньги на пенсию</w:t>
        </w:r>
        <w:r>
          <w:rPr>
            <w:noProof/>
            <w:webHidden/>
          </w:rPr>
          <w:tab/>
        </w:r>
        <w:r>
          <w:rPr>
            <w:noProof/>
            <w:webHidden/>
          </w:rPr>
          <w:fldChar w:fldCharType="begin"/>
        </w:r>
        <w:r>
          <w:rPr>
            <w:noProof/>
            <w:webHidden/>
          </w:rPr>
          <w:instrText xml:space="preserve"> PAGEREF _Toc213914311 \h </w:instrText>
        </w:r>
        <w:r>
          <w:rPr>
            <w:noProof/>
            <w:webHidden/>
          </w:rPr>
        </w:r>
        <w:r>
          <w:rPr>
            <w:noProof/>
            <w:webHidden/>
          </w:rPr>
          <w:fldChar w:fldCharType="separate"/>
        </w:r>
        <w:r w:rsidR="00FC73E3">
          <w:rPr>
            <w:noProof/>
            <w:webHidden/>
          </w:rPr>
          <w:t>36</w:t>
        </w:r>
        <w:r>
          <w:rPr>
            <w:noProof/>
            <w:webHidden/>
          </w:rPr>
          <w:fldChar w:fldCharType="end"/>
        </w:r>
      </w:hyperlink>
    </w:p>
    <w:p w14:paraId="4634BFDB" w14:textId="14CEF06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12" w:history="1">
        <w:r w:rsidRPr="00AF724B">
          <w:rPr>
            <w:rStyle w:val="a3"/>
          </w:rPr>
          <w:t>Каждый восьмой (12%) уже сейчас формирует собственные пенсионные накопления, 36% пока только планируют самостоятельно обеспечить себе безбедную старость, а половина (52%) рассчитывают только на государственную пенсию. Об этом свидетельствуют результаты опроса Группы Ренессанс Страхование. С ними ознакомилась "Газета.Ru".</w:t>
        </w:r>
        <w:r>
          <w:rPr>
            <w:webHidden/>
          </w:rPr>
          <w:tab/>
        </w:r>
        <w:r>
          <w:rPr>
            <w:webHidden/>
          </w:rPr>
          <w:fldChar w:fldCharType="begin"/>
        </w:r>
        <w:r>
          <w:rPr>
            <w:webHidden/>
          </w:rPr>
          <w:instrText xml:space="preserve"> PAGEREF _Toc213914312 \h </w:instrText>
        </w:r>
        <w:r>
          <w:rPr>
            <w:webHidden/>
          </w:rPr>
        </w:r>
        <w:r>
          <w:rPr>
            <w:webHidden/>
          </w:rPr>
          <w:fldChar w:fldCharType="separate"/>
        </w:r>
        <w:r w:rsidR="00FC73E3">
          <w:rPr>
            <w:webHidden/>
          </w:rPr>
          <w:t>36</w:t>
        </w:r>
        <w:r>
          <w:rPr>
            <w:webHidden/>
          </w:rPr>
          <w:fldChar w:fldCharType="end"/>
        </w:r>
      </w:hyperlink>
    </w:p>
    <w:p w14:paraId="70B11EBB" w14:textId="6DB40C94"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13" w:history="1">
        <w:r w:rsidRPr="00AF724B">
          <w:rPr>
            <w:rStyle w:val="a3"/>
            <w:noProof/>
          </w:rPr>
          <w:t>spravedlivo.ru, 12.11.2025, В Госдуму внесен план кардинальной пенсионной реформы</w:t>
        </w:r>
        <w:r>
          <w:rPr>
            <w:noProof/>
            <w:webHidden/>
          </w:rPr>
          <w:tab/>
        </w:r>
        <w:r>
          <w:rPr>
            <w:noProof/>
            <w:webHidden/>
          </w:rPr>
          <w:fldChar w:fldCharType="begin"/>
        </w:r>
        <w:r>
          <w:rPr>
            <w:noProof/>
            <w:webHidden/>
          </w:rPr>
          <w:instrText xml:space="preserve"> PAGEREF _Toc213914313 \h </w:instrText>
        </w:r>
        <w:r>
          <w:rPr>
            <w:noProof/>
            <w:webHidden/>
          </w:rPr>
        </w:r>
        <w:r>
          <w:rPr>
            <w:noProof/>
            <w:webHidden/>
          </w:rPr>
          <w:fldChar w:fldCharType="separate"/>
        </w:r>
        <w:r w:rsidR="00FC73E3">
          <w:rPr>
            <w:noProof/>
            <w:webHidden/>
          </w:rPr>
          <w:t>37</w:t>
        </w:r>
        <w:r>
          <w:rPr>
            <w:noProof/>
            <w:webHidden/>
          </w:rPr>
          <w:fldChar w:fldCharType="end"/>
        </w:r>
      </w:hyperlink>
    </w:p>
    <w:p w14:paraId="55F4D488" w14:textId="2F432A7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14" w:history="1">
        <w:r w:rsidRPr="00AF724B">
          <w:rPr>
            <w:rStyle w:val="a3"/>
          </w:rPr>
          <w:t>Фракция СПРАВЕДЛИВАЯ РОССИЯ – ЗА ПРАВДУ представила программу кардинального реформирования пенсионной системы. Ключевые предложения включают возврат к прежнему пенсионному возрасту (55 лет для женщин и 60 лет для мужчин), отмену пенсионных баллов и ликвидацию специальных пенсий для чиновников и депутатов. Эти инициативы содержатся в Альтернативном бюджете партии на следующий год.</w:t>
        </w:r>
        <w:r>
          <w:rPr>
            <w:webHidden/>
          </w:rPr>
          <w:tab/>
        </w:r>
        <w:r>
          <w:rPr>
            <w:webHidden/>
          </w:rPr>
          <w:fldChar w:fldCharType="begin"/>
        </w:r>
        <w:r>
          <w:rPr>
            <w:webHidden/>
          </w:rPr>
          <w:instrText xml:space="preserve"> PAGEREF _Toc213914314 \h </w:instrText>
        </w:r>
        <w:r>
          <w:rPr>
            <w:webHidden/>
          </w:rPr>
        </w:r>
        <w:r>
          <w:rPr>
            <w:webHidden/>
          </w:rPr>
          <w:fldChar w:fldCharType="separate"/>
        </w:r>
        <w:r w:rsidR="00FC73E3">
          <w:rPr>
            <w:webHidden/>
          </w:rPr>
          <w:t>37</w:t>
        </w:r>
        <w:r>
          <w:rPr>
            <w:webHidden/>
          </w:rPr>
          <w:fldChar w:fldCharType="end"/>
        </w:r>
      </w:hyperlink>
    </w:p>
    <w:p w14:paraId="2C8A5520" w14:textId="264A360C"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15" w:history="1">
        <w:r w:rsidRPr="00AF724B">
          <w:rPr>
            <w:rStyle w:val="a3"/>
            <w:noProof/>
          </w:rPr>
          <w:t>Взгляд, 12.11.2025, Юрист Ноженко назвала главный месяц для проверки пенсионной выписки</w:t>
        </w:r>
        <w:r>
          <w:rPr>
            <w:noProof/>
            <w:webHidden/>
          </w:rPr>
          <w:tab/>
        </w:r>
        <w:r>
          <w:rPr>
            <w:noProof/>
            <w:webHidden/>
          </w:rPr>
          <w:fldChar w:fldCharType="begin"/>
        </w:r>
        <w:r>
          <w:rPr>
            <w:noProof/>
            <w:webHidden/>
          </w:rPr>
          <w:instrText xml:space="preserve"> PAGEREF _Toc213914315 \h </w:instrText>
        </w:r>
        <w:r>
          <w:rPr>
            <w:noProof/>
            <w:webHidden/>
          </w:rPr>
        </w:r>
        <w:r>
          <w:rPr>
            <w:noProof/>
            <w:webHidden/>
          </w:rPr>
          <w:fldChar w:fldCharType="separate"/>
        </w:r>
        <w:r w:rsidR="00FC73E3">
          <w:rPr>
            <w:noProof/>
            <w:webHidden/>
          </w:rPr>
          <w:t>37</w:t>
        </w:r>
        <w:r>
          <w:rPr>
            <w:noProof/>
            <w:webHidden/>
          </w:rPr>
          <w:fldChar w:fldCharType="end"/>
        </w:r>
      </w:hyperlink>
    </w:p>
    <w:p w14:paraId="51F07FCB" w14:textId="3B957F18" w:rsidR="00C62E5E" w:rsidRDefault="00C62E5E">
      <w:pPr>
        <w:pStyle w:val="31"/>
        <w:rPr>
          <w:rFonts w:asciiTheme="minorHAnsi" w:eastAsiaTheme="minorEastAsia" w:hAnsiTheme="minorHAnsi" w:cstheme="minorBidi"/>
          <w:kern w:val="2"/>
          <w:lang w:val="en-US" w:eastAsia="en-US"/>
          <w14:ligatures w14:val="standardContextual"/>
        </w:rPr>
      </w:pPr>
      <w:hyperlink w:anchor="_Toc213914316" w:history="1">
        <w:r w:rsidRPr="00AF724B">
          <w:rPr>
            <w:rStyle w:val="a3"/>
          </w:rPr>
          <w:t>Ноябрь - лучший месяц для проверки пенсионной выписки, содержащей важные данные, влияющие на размер будущей пенсии, сообщила юрист ЕЮС Екатерина Ноженко.</w:t>
        </w:r>
        <w:r>
          <w:rPr>
            <w:webHidden/>
          </w:rPr>
          <w:tab/>
        </w:r>
        <w:r>
          <w:rPr>
            <w:webHidden/>
          </w:rPr>
          <w:fldChar w:fldCharType="begin"/>
        </w:r>
        <w:r>
          <w:rPr>
            <w:webHidden/>
          </w:rPr>
          <w:instrText xml:space="preserve"> PAGEREF _Toc213914316 \h </w:instrText>
        </w:r>
        <w:r>
          <w:rPr>
            <w:webHidden/>
          </w:rPr>
        </w:r>
        <w:r>
          <w:rPr>
            <w:webHidden/>
          </w:rPr>
          <w:fldChar w:fldCharType="separate"/>
        </w:r>
        <w:r w:rsidR="00FC73E3">
          <w:rPr>
            <w:webHidden/>
          </w:rPr>
          <w:t>37</w:t>
        </w:r>
        <w:r>
          <w:rPr>
            <w:webHidden/>
          </w:rPr>
          <w:fldChar w:fldCharType="end"/>
        </w:r>
      </w:hyperlink>
    </w:p>
    <w:p w14:paraId="1263806A" w14:textId="48BB45A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17" w:history="1">
        <w:r w:rsidRPr="00AF724B">
          <w:rPr>
            <w:rStyle w:val="a3"/>
            <w:noProof/>
          </w:rPr>
          <w:t>Ваш Пенсионный Брокер, 12.11.2025, Предпенсионерам России предоставляются налоговые льготы</w:t>
        </w:r>
        <w:r>
          <w:rPr>
            <w:noProof/>
            <w:webHidden/>
          </w:rPr>
          <w:tab/>
        </w:r>
        <w:r>
          <w:rPr>
            <w:noProof/>
            <w:webHidden/>
          </w:rPr>
          <w:fldChar w:fldCharType="begin"/>
        </w:r>
        <w:r>
          <w:rPr>
            <w:noProof/>
            <w:webHidden/>
          </w:rPr>
          <w:instrText xml:space="preserve"> PAGEREF _Toc213914317 \h </w:instrText>
        </w:r>
        <w:r>
          <w:rPr>
            <w:noProof/>
            <w:webHidden/>
          </w:rPr>
        </w:r>
        <w:r>
          <w:rPr>
            <w:noProof/>
            <w:webHidden/>
          </w:rPr>
          <w:fldChar w:fldCharType="separate"/>
        </w:r>
        <w:r w:rsidR="00FC73E3">
          <w:rPr>
            <w:noProof/>
            <w:webHidden/>
          </w:rPr>
          <w:t>38</w:t>
        </w:r>
        <w:r>
          <w:rPr>
            <w:noProof/>
            <w:webHidden/>
          </w:rPr>
          <w:fldChar w:fldCharType="end"/>
        </w:r>
      </w:hyperlink>
    </w:p>
    <w:p w14:paraId="0E422B0B" w14:textId="0164875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18" w:history="1">
        <w:r w:rsidRPr="00AF724B">
          <w:rPr>
            <w:rStyle w:val="a3"/>
          </w:rPr>
          <w:t>Начиная с 2018 года российские граждане предпенсионного возраста начали пользоваться целым набором государственных преференций и мер социальной поддержки. В числе важнейших нововведений значатся налоговые льготы, гарантии занятости и особая система начисления социальных выплат.</w:t>
        </w:r>
        <w:r>
          <w:rPr>
            <w:webHidden/>
          </w:rPr>
          <w:tab/>
        </w:r>
        <w:r>
          <w:rPr>
            <w:webHidden/>
          </w:rPr>
          <w:fldChar w:fldCharType="begin"/>
        </w:r>
        <w:r>
          <w:rPr>
            <w:webHidden/>
          </w:rPr>
          <w:instrText xml:space="preserve"> PAGEREF _Toc213914318 \h </w:instrText>
        </w:r>
        <w:r>
          <w:rPr>
            <w:webHidden/>
          </w:rPr>
        </w:r>
        <w:r>
          <w:rPr>
            <w:webHidden/>
          </w:rPr>
          <w:fldChar w:fldCharType="separate"/>
        </w:r>
        <w:r w:rsidR="00FC73E3">
          <w:rPr>
            <w:webHidden/>
          </w:rPr>
          <w:t>38</w:t>
        </w:r>
        <w:r>
          <w:rPr>
            <w:webHidden/>
          </w:rPr>
          <w:fldChar w:fldCharType="end"/>
        </w:r>
      </w:hyperlink>
    </w:p>
    <w:p w14:paraId="1B79F1E1" w14:textId="6B6A8D3E"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19" w:history="1">
        <w:r w:rsidRPr="00AF724B">
          <w:rPr>
            <w:rStyle w:val="a3"/>
            <w:noProof/>
          </w:rPr>
          <w:t>FTimes.ru, 11.11.2025, Экономист назвал пять способов набрать пенсионные баллы</w:t>
        </w:r>
        <w:r>
          <w:rPr>
            <w:noProof/>
            <w:webHidden/>
          </w:rPr>
          <w:tab/>
        </w:r>
        <w:r>
          <w:rPr>
            <w:noProof/>
            <w:webHidden/>
          </w:rPr>
          <w:fldChar w:fldCharType="begin"/>
        </w:r>
        <w:r>
          <w:rPr>
            <w:noProof/>
            <w:webHidden/>
          </w:rPr>
          <w:instrText xml:space="preserve"> PAGEREF _Toc213914319 \h </w:instrText>
        </w:r>
        <w:r>
          <w:rPr>
            <w:noProof/>
            <w:webHidden/>
          </w:rPr>
        </w:r>
        <w:r>
          <w:rPr>
            <w:noProof/>
            <w:webHidden/>
          </w:rPr>
          <w:fldChar w:fldCharType="separate"/>
        </w:r>
        <w:r w:rsidR="00FC73E3">
          <w:rPr>
            <w:noProof/>
            <w:webHidden/>
          </w:rPr>
          <w:t>39</w:t>
        </w:r>
        <w:r>
          <w:rPr>
            <w:noProof/>
            <w:webHidden/>
          </w:rPr>
          <w:fldChar w:fldCharType="end"/>
        </w:r>
      </w:hyperlink>
    </w:p>
    <w:p w14:paraId="30411703" w14:textId="720CBA4D" w:rsidR="00C62E5E" w:rsidRDefault="00C62E5E">
      <w:pPr>
        <w:pStyle w:val="31"/>
        <w:rPr>
          <w:rFonts w:asciiTheme="minorHAnsi" w:eastAsiaTheme="minorEastAsia" w:hAnsiTheme="minorHAnsi" w:cstheme="minorBidi"/>
          <w:kern w:val="2"/>
          <w:lang w:val="en-US" w:eastAsia="en-US"/>
          <w14:ligatures w14:val="standardContextual"/>
        </w:rPr>
      </w:pPr>
      <w:hyperlink w:anchor="_Toc213914320" w:history="1">
        <w:r w:rsidRPr="00AF724B">
          <w:rPr>
            <w:rStyle w:val="a3"/>
          </w:rPr>
          <w:t>В России размер будущей пенсии напрямую зависит от индивидуального пенсионного коэффициента (ИПК). Чем выше этот показатель, тем больше ежемесячные выплаты от Пенсионного фонда. Однако заработать пенсионные баллы можно не только за счёт высокой официальной зарплаты. Об этом рассказал экономист, доцент Финансового университета при Правительстве РФ Пётр Щербаченко.</w:t>
        </w:r>
        <w:r>
          <w:rPr>
            <w:webHidden/>
          </w:rPr>
          <w:tab/>
        </w:r>
        <w:r>
          <w:rPr>
            <w:webHidden/>
          </w:rPr>
          <w:fldChar w:fldCharType="begin"/>
        </w:r>
        <w:r>
          <w:rPr>
            <w:webHidden/>
          </w:rPr>
          <w:instrText xml:space="preserve"> PAGEREF _Toc213914320 \h </w:instrText>
        </w:r>
        <w:r>
          <w:rPr>
            <w:webHidden/>
          </w:rPr>
        </w:r>
        <w:r>
          <w:rPr>
            <w:webHidden/>
          </w:rPr>
          <w:fldChar w:fldCharType="separate"/>
        </w:r>
        <w:r w:rsidR="00FC73E3">
          <w:rPr>
            <w:webHidden/>
          </w:rPr>
          <w:t>39</w:t>
        </w:r>
        <w:r>
          <w:rPr>
            <w:webHidden/>
          </w:rPr>
          <w:fldChar w:fldCharType="end"/>
        </w:r>
      </w:hyperlink>
    </w:p>
    <w:p w14:paraId="4C1C9280" w14:textId="4BB05FC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21" w:history="1">
        <w:r w:rsidRPr="00AF724B">
          <w:rPr>
            <w:rStyle w:val="a3"/>
            <w:noProof/>
          </w:rPr>
          <w:t>Мир новостей, 12.11.2025, В России сократилось число пенсионеров</w:t>
        </w:r>
        <w:r>
          <w:rPr>
            <w:noProof/>
            <w:webHidden/>
          </w:rPr>
          <w:tab/>
        </w:r>
        <w:r>
          <w:rPr>
            <w:noProof/>
            <w:webHidden/>
          </w:rPr>
          <w:fldChar w:fldCharType="begin"/>
        </w:r>
        <w:r>
          <w:rPr>
            <w:noProof/>
            <w:webHidden/>
          </w:rPr>
          <w:instrText xml:space="preserve"> PAGEREF _Toc213914321 \h </w:instrText>
        </w:r>
        <w:r>
          <w:rPr>
            <w:noProof/>
            <w:webHidden/>
          </w:rPr>
        </w:r>
        <w:r>
          <w:rPr>
            <w:noProof/>
            <w:webHidden/>
          </w:rPr>
          <w:fldChar w:fldCharType="separate"/>
        </w:r>
        <w:r w:rsidR="00FC73E3">
          <w:rPr>
            <w:noProof/>
            <w:webHidden/>
          </w:rPr>
          <w:t>41</w:t>
        </w:r>
        <w:r>
          <w:rPr>
            <w:noProof/>
            <w:webHidden/>
          </w:rPr>
          <w:fldChar w:fldCharType="end"/>
        </w:r>
      </w:hyperlink>
    </w:p>
    <w:p w14:paraId="7F2D0C1E" w14:textId="63EEC246" w:rsidR="00C62E5E" w:rsidRDefault="00C62E5E">
      <w:pPr>
        <w:pStyle w:val="31"/>
        <w:rPr>
          <w:rFonts w:asciiTheme="minorHAnsi" w:eastAsiaTheme="minorEastAsia" w:hAnsiTheme="minorHAnsi" w:cstheme="minorBidi"/>
          <w:kern w:val="2"/>
          <w:lang w:val="en-US" w:eastAsia="en-US"/>
          <w14:ligatures w14:val="standardContextual"/>
        </w:rPr>
      </w:pPr>
      <w:hyperlink w:anchor="_Toc213914322" w:history="1">
        <w:r w:rsidRPr="00AF724B">
          <w:rPr>
            <w:rStyle w:val="a3"/>
          </w:rPr>
          <w:t>По состоянию на 1 октября 2025 года в России насчитывается более 40,6 миллиона пенсионеров, из которых свыше 7,35 миллиона продолжают трудиться, а 33,3 миллиона находятся на заслуженном отдыхе. Такие данные привёл Социальный фонд России, сообщает «Известия». В России сократилось число пенсионеров</w:t>
        </w:r>
        <w:r>
          <w:rPr>
            <w:webHidden/>
          </w:rPr>
          <w:tab/>
        </w:r>
        <w:r>
          <w:rPr>
            <w:webHidden/>
          </w:rPr>
          <w:fldChar w:fldCharType="begin"/>
        </w:r>
        <w:r>
          <w:rPr>
            <w:webHidden/>
          </w:rPr>
          <w:instrText xml:space="preserve"> PAGEREF _Toc213914322 \h </w:instrText>
        </w:r>
        <w:r>
          <w:rPr>
            <w:webHidden/>
          </w:rPr>
        </w:r>
        <w:r>
          <w:rPr>
            <w:webHidden/>
          </w:rPr>
          <w:fldChar w:fldCharType="separate"/>
        </w:r>
        <w:r w:rsidR="00FC73E3">
          <w:rPr>
            <w:webHidden/>
          </w:rPr>
          <w:t>41</w:t>
        </w:r>
        <w:r>
          <w:rPr>
            <w:webHidden/>
          </w:rPr>
          <w:fldChar w:fldCharType="end"/>
        </w:r>
      </w:hyperlink>
    </w:p>
    <w:p w14:paraId="7E36D002" w14:textId="682E1C0F"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23" w:history="1">
        <w:r w:rsidRPr="00AF724B">
          <w:rPr>
            <w:rStyle w:val="a3"/>
            <w:noProof/>
          </w:rPr>
          <w:t>ФедералПресс, 12.11.2025, В России стало больше пенсионеров по старости</w:t>
        </w:r>
        <w:r>
          <w:rPr>
            <w:noProof/>
            <w:webHidden/>
          </w:rPr>
          <w:tab/>
        </w:r>
        <w:r>
          <w:rPr>
            <w:noProof/>
            <w:webHidden/>
          </w:rPr>
          <w:fldChar w:fldCharType="begin"/>
        </w:r>
        <w:r>
          <w:rPr>
            <w:noProof/>
            <w:webHidden/>
          </w:rPr>
          <w:instrText xml:space="preserve"> PAGEREF _Toc213914323 \h </w:instrText>
        </w:r>
        <w:r>
          <w:rPr>
            <w:noProof/>
            <w:webHidden/>
          </w:rPr>
        </w:r>
        <w:r>
          <w:rPr>
            <w:noProof/>
            <w:webHidden/>
          </w:rPr>
          <w:fldChar w:fldCharType="separate"/>
        </w:r>
        <w:r w:rsidR="00FC73E3">
          <w:rPr>
            <w:noProof/>
            <w:webHidden/>
          </w:rPr>
          <w:t>42</w:t>
        </w:r>
        <w:r>
          <w:rPr>
            <w:noProof/>
            <w:webHidden/>
          </w:rPr>
          <w:fldChar w:fldCharType="end"/>
        </w:r>
      </w:hyperlink>
    </w:p>
    <w:p w14:paraId="17D6D956" w14:textId="689CF461" w:rsidR="00C62E5E" w:rsidRDefault="00C62E5E">
      <w:pPr>
        <w:pStyle w:val="31"/>
        <w:rPr>
          <w:rFonts w:asciiTheme="minorHAnsi" w:eastAsiaTheme="minorEastAsia" w:hAnsiTheme="minorHAnsi" w:cstheme="minorBidi"/>
          <w:kern w:val="2"/>
          <w:lang w:val="en-US" w:eastAsia="en-US"/>
          <w14:ligatures w14:val="standardContextual"/>
        </w:rPr>
      </w:pPr>
      <w:hyperlink w:anchor="_Toc213914324" w:history="1">
        <w:r w:rsidRPr="00AF724B">
          <w:rPr>
            <w:rStyle w:val="a3"/>
          </w:rPr>
          <w:t>По данным Социального фонда России, на 1 октября 2025 года количество граждан, получающих пенсию по старости, достигло 32,748 миллиона человек. Из них 6,123 миллиона продолжают работать, а 26,625 миллиона являются неработающими пенсионерами.</w:t>
        </w:r>
        <w:r>
          <w:rPr>
            <w:webHidden/>
          </w:rPr>
          <w:tab/>
        </w:r>
        <w:r>
          <w:rPr>
            <w:webHidden/>
          </w:rPr>
          <w:fldChar w:fldCharType="begin"/>
        </w:r>
        <w:r>
          <w:rPr>
            <w:webHidden/>
          </w:rPr>
          <w:instrText xml:space="preserve"> PAGEREF _Toc213914324 \h </w:instrText>
        </w:r>
        <w:r>
          <w:rPr>
            <w:webHidden/>
          </w:rPr>
        </w:r>
        <w:r>
          <w:rPr>
            <w:webHidden/>
          </w:rPr>
          <w:fldChar w:fldCharType="separate"/>
        </w:r>
        <w:r w:rsidR="00FC73E3">
          <w:rPr>
            <w:webHidden/>
          </w:rPr>
          <w:t>42</w:t>
        </w:r>
        <w:r>
          <w:rPr>
            <w:webHidden/>
          </w:rPr>
          <w:fldChar w:fldCharType="end"/>
        </w:r>
      </w:hyperlink>
    </w:p>
    <w:p w14:paraId="285C6E6B" w14:textId="180DEE2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25" w:history="1">
        <w:r w:rsidRPr="00AF724B">
          <w:rPr>
            <w:rStyle w:val="a3"/>
            <w:noProof/>
          </w:rPr>
          <w:t>Бриф24, 12.11.2025, Пенсионерам разово выплатят 18 тысяч рублей с 13 ноября: указ подписан</w:t>
        </w:r>
        <w:r>
          <w:rPr>
            <w:noProof/>
            <w:webHidden/>
          </w:rPr>
          <w:tab/>
        </w:r>
        <w:r>
          <w:rPr>
            <w:noProof/>
            <w:webHidden/>
          </w:rPr>
          <w:fldChar w:fldCharType="begin"/>
        </w:r>
        <w:r>
          <w:rPr>
            <w:noProof/>
            <w:webHidden/>
          </w:rPr>
          <w:instrText xml:space="preserve"> PAGEREF _Toc213914325 \h </w:instrText>
        </w:r>
        <w:r>
          <w:rPr>
            <w:noProof/>
            <w:webHidden/>
          </w:rPr>
        </w:r>
        <w:r>
          <w:rPr>
            <w:noProof/>
            <w:webHidden/>
          </w:rPr>
          <w:fldChar w:fldCharType="separate"/>
        </w:r>
        <w:r w:rsidR="00FC73E3">
          <w:rPr>
            <w:noProof/>
            <w:webHidden/>
          </w:rPr>
          <w:t>42</w:t>
        </w:r>
        <w:r>
          <w:rPr>
            <w:noProof/>
            <w:webHidden/>
          </w:rPr>
          <w:fldChar w:fldCharType="end"/>
        </w:r>
      </w:hyperlink>
    </w:p>
    <w:p w14:paraId="7D04BEDB" w14:textId="7A6FE6C4" w:rsidR="00C62E5E" w:rsidRDefault="00C62E5E">
      <w:pPr>
        <w:pStyle w:val="31"/>
        <w:rPr>
          <w:rFonts w:asciiTheme="minorHAnsi" w:eastAsiaTheme="minorEastAsia" w:hAnsiTheme="minorHAnsi" w:cstheme="minorBidi"/>
          <w:kern w:val="2"/>
          <w:lang w:val="en-US" w:eastAsia="en-US"/>
          <w14:ligatures w14:val="standardContextual"/>
        </w:rPr>
      </w:pPr>
      <w:hyperlink w:anchor="_Toc213914326" w:history="1">
        <w:r w:rsidRPr="00AF724B">
          <w:rPr>
            <w:rStyle w:val="a3"/>
          </w:rPr>
          <w:t>Пожилым россиянам сообщили о разовой выплате, которую они начнут получать с 13 ноября. На счета пенсионеров перечислят по 18 тысяч рублей из федерального бюджета. Однако деньги получат отдельные категории граждан.</w:t>
        </w:r>
        <w:r>
          <w:rPr>
            <w:webHidden/>
          </w:rPr>
          <w:tab/>
        </w:r>
        <w:r>
          <w:rPr>
            <w:webHidden/>
          </w:rPr>
          <w:fldChar w:fldCharType="begin"/>
        </w:r>
        <w:r>
          <w:rPr>
            <w:webHidden/>
          </w:rPr>
          <w:instrText xml:space="preserve"> PAGEREF _Toc213914326 \h </w:instrText>
        </w:r>
        <w:r>
          <w:rPr>
            <w:webHidden/>
          </w:rPr>
        </w:r>
        <w:r>
          <w:rPr>
            <w:webHidden/>
          </w:rPr>
          <w:fldChar w:fldCharType="separate"/>
        </w:r>
        <w:r w:rsidR="00FC73E3">
          <w:rPr>
            <w:webHidden/>
          </w:rPr>
          <w:t>42</w:t>
        </w:r>
        <w:r>
          <w:rPr>
            <w:webHidden/>
          </w:rPr>
          <w:fldChar w:fldCharType="end"/>
        </w:r>
      </w:hyperlink>
    </w:p>
    <w:p w14:paraId="3A1ADC68" w14:textId="1D0DB77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27" w:history="1">
        <w:r w:rsidRPr="00AF724B">
          <w:rPr>
            <w:rStyle w:val="a3"/>
            <w:noProof/>
          </w:rPr>
          <w:t>1RRE.RU, 11.11.2025, Кому положена прибавка к пенсии с 1 января 2026 года?</w:t>
        </w:r>
        <w:r>
          <w:rPr>
            <w:noProof/>
            <w:webHidden/>
          </w:rPr>
          <w:tab/>
        </w:r>
        <w:r>
          <w:rPr>
            <w:noProof/>
            <w:webHidden/>
          </w:rPr>
          <w:fldChar w:fldCharType="begin"/>
        </w:r>
        <w:r>
          <w:rPr>
            <w:noProof/>
            <w:webHidden/>
          </w:rPr>
          <w:instrText xml:space="preserve"> PAGEREF _Toc213914327 \h </w:instrText>
        </w:r>
        <w:r>
          <w:rPr>
            <w:noProof/>
            <w:webHidden/>
          </w:rPr>
        </w:r>
        <w:r>
          <w:rPr>
            <w:noProof/>
            <w:webHidden/>
          </w:rPr>
          <w:fldChar w:fldCharType="separate"/>
        </w:r>
        <w:r w:rsidR="00FC73E3">
          <w:rPr>
            <w:noProof/>
            <w:webHidden/>
          </w:rPr>
          <w:t>44</w:t>
        </w:r>
        <w:r>
          <w:rPr>
            <w:noProof/>
            <w:webHidden/>
          </w:rPr>
          <w:fldChar w:fldCharType="end"/>
        </w:r>
      </w:hyperlink>
    </w:p>
    <w:p w14:paraId="33865D92" w14:textId="0B4B76B8" w:rsidR="00C62E5E" w:rsidRDefault="00C62E5E">
      <w:pPr>
        <w:pStyle w:val="31"/>
        <w:rPr>
          <w:rFonts w:asciiTheme="minorHAnsi" w:eastAsiaTheme="minorEastAsia" w:hAnsiTheme="minorHAnsi" w:cstheme="minorBidi"/>
          <w:kern w:val="2"/>
          <w:lang w:val="en-US" w:eastAsia="en-US"/>
          <w14:ligatures w14:val="standardContextual"/>
        </w:rPr>
      </w:pPr>
      <w:hyperlink w:anchor="_Toc213914328" w:history="1">
        <w:r w:rsidRPr="00AF724B">
          <w:rPr>
            <w:rStyle w:val="a3"/>
          </w:rPr>
          <w:t>Повышение пенсий с 1 января 2026 года вызывает большой интерес среди пенсионеров. Вопросы о том, будет ли индексация, кому она будет предоставлена и на сколько процентов увеличатся выплаты, остаются актуальными. По заявлению Минфина и Пенсионного фонда России, индексация пенсий запланирована. Однако размер повышения будет зависеть от инфляции в 2025 году и от параметров федерального бюджета, который уже внесён в Госдуму. Об этом пишет 1rre.ru</w:t>
        </w:r>
        <w:r>
          <w:rPr>
            <w:webHidden/>
          </w:rPr>
          <w:tab/>
        </w:r>
        <w:r>
          <w:rPr>
            <w:webHidden/>
          </w:rPr>
          <w:fldChar w:fldCharType="begin"/>
        </w:r>
        <w:r>
          <w:rPr>
            <w:webHidden/>
          </w:rPr>
          <w:instrText xml:space="preserve"> PAGEREF _Toc213914328 \h </w:instrText>
        </w:r>
        <w:r>
          <w:rPr>
            <w:webHidden/>
          </w:rPr>
        </w:r>
        <w:r>
          <w:rPr>
            <w:webHidden/>
          </w:rPr>
          <w:fldChar w:fldCharType="separate"/>
        </w:r>
        <w:r w:rsidR="00FC73E3">
          <w:rPr>
            <w:webHidden/>
          </w:rPr>
          <w:t>44</w:t>
        </w:r>
        <w:r>
          <w:rPr>
            <w:webHidden/>
          </w:rPr>
          <w:fldChar w:fldCharType="end"/>
        </w:r>
      </w:hyperlink>
    </w:p>
    <w:p w14:paraId="44C07112" w14:textId="12BB411C"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329" w:history="1">
        <w:r w:rsidRPr="00AF724B">
          <w:rPr>
            <w:rStyle w:val="a3"/>
            <w:noProof/>
          </w:rPr>
          <w:t>НОВОСТИ МАКРОЭКОНОМИКИ</w:t>
        </w:r>
        <w:r>
          <w:rPr>
            <w:noProof/>
            <w:webHidden/>
          </w:rPr>
          <w:tab/>
        </w:r>
        <w:r>
          <w:rPr>
            <w:noProof/>
            <w:webHidden/>
          </w:rPr>
          <w:fldChar w:fldCharType="begin"/>
        </w:r>
        <w:r>
          <w:rPr>
            <w:noProof/>
            <w:webHidden/>
          </w:rPr>
          <w:instrText xml:space="preserve"> PAGEREF _Toc213914329 \h </w:instrText>
        </w:r>
        <w:r>
          <w:rPr>
            <w:noProof/>
            <w:webHidden/>
          </w:rPr>
        </w:r>
        <w:r>
          <w:rPr>
            <w:noProof/>
            <w:webHidden/>
          </w:rPr>
          <w:fldChar w:fldCharType="separate"/>
        </w:r>
        <w:r w:rsidR="00FC73E3">
          <w:rPr>
            <w:noProof/>
            <w:webHidden/>
          </w:rPr>
          <w:t>47</w:t>
        </w:r>
        <w:r>
          <w:rPr>
            <w:noProof/>
            <w:webHidden/>
          </w:rPr>
          <w:fldChar w:fldCharType="end"/>
        </w:r>
      </w:hyperlink>
    </w:p>
    <w:p w14:paraId="25BEA0DF" w14:textId="65A8C7B5"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30" w:history="1">
        <w:r w:rsidRPr="00AF724B">
          <w:rPr>
            <w:rStyle w:val="a3"/>
            <w:noProof/>
          </w:rPr>
          <w:t>РБК, 13.11.2025, Системные риски профессионального дохода</w:t>
        </w:r>
        <w:r>
          <w:rPr>
            <w:noProof/>
            <w:webHidden/>
          </w:rPr>
          <w:tab/>
        </w:r>
        <w:r>
          <w:rPr>
            <w:noProof/>
            <w:webHidden/>
          </w:rPr>
          <w:fldChar w:fldCharType="begin"/>
        </w:r>
        <w:r>
          <w:rPr>
            <w:noProof/>
            <w:webHidden/>
          </w:rPr>
          <w:instrText xml:space="preserve"> PAGEREF _Toc213914330 \h </w:instrText>
        </w:r>
        <w:r>
          <w:rPr>
            <w:noProof/>
            <w:webHidden/>
          </w:rPr>
        </w:r>
        <w:r>
          <w:rPr>
            <w:noProof/>
            <w:webHidden/>
          </w:rPr>
          <w:fldChar w:fldCharType="separate"/>
        </w:r>
        <w:r w:rsidR="00FC73E3">
          <w:rPr>
            <w:noProof/>
            <w:webHidden/>
          </w:rPr>
          <w:t>47</w:t>
        </w:r>
        <w:r>
          <w:rPr>
            <w:noProof/>
            <w:webHidden/>
          </w:rPr>
          <w:fldChar w:fldCharType="end"/>
        </w:r>
      </w:hyperlink>
    </w:p>
    <w:p w14:paraId="1D2E62FB" w14:textId="4F9ACF88" w:rsidR="00C62E5E" w:rsidRDefault="00C62E5E">
      <w:pPr>
        <w:pStyle w:val="31"/>
        <w:rPr>
          <w:rFonts w:asciiTheme="minorHAnsi" w:eastAsiaTheme="minorEastAsia" w:hAnsiTheme="minorHAnsi" w:cstheme="minorBidi"/>
          <w:kern w:val="2"/>
          <w:lang w:val="en-US" w:eastAsia="en-US"/>
          <w14:ligatures w14:val="standardContextual"/>
        </w:rPr>
      </w:pPr>
      <w:hyperlink w:anchor="_Toc213914331" w:history="1">
        <w:r w:rsidRPr="00AF724B">
          <w:rPr>
            <w:rStyle w:val="a3"/>
          </w:rPr>
          <w:t>Согласно данным ФНС за октябрь, численность самозанятых в России приблизилась к 15 млн человек. Стремительный рост этой формы занятости, с одной стороны, легализовал их доходы, а с другой - выявил системные риски для пенсионной системы и рынка труда.</w:t>
        </w:r>
        <w:r>
          <w:rPr>
            <w:webHidden/>
          </w:rPr>
          <w:tab/>
        </w:r>
        <w:r>
          <w:rPr>
            <w:webHidden/>
          </w:rPr>
          <w:fldChar w:fldCharType="begin"/>
        </w:r>
        <w:r>
          <w:rPr>
            <w:webHidden/>
          </w:rPr>
          <w:instrText xml:space="preserve"> PAGEREF _Toc213914331 \h </w:instrText>
        </w:r>
        <w:r>
          <w:rPr>
            <w:webHidden/>
          </w:rPr>
        </w:r>
        <w:r>
          <w:rPr>
            <w:webHidden/>
          </w:rPr>
          <w:fldChar w:fldCharType="separate"/>
        </w:r>
        <w:r w:rsidR="00FC73E3">
          <w:rPr>
            <w:webHidden/>
          </w:rPr>
          <w:t>47</w:t>
        </w:r>
        <w:r>
          <w:rPr>
            <w:webHidden/>
          </w:rPr>
          <w:fldChar w:fldCharType="end"/>
        </w:r>
      </w:hyperlink>
    </w:p>
    <w:p w14:paraId="1797F41A" w14:textId="24C2709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32" w:history="1">
        <w:r w:rsidRPr="00AF724B">
          <w:rPr>
            <w:rStyle w:val="a3"/>
            <w:noProof/>
          </w:rPr>
          <w:t>Коммерсантъ, 13.11.2025, «На российском рынке труда заработная плата часто не выполняет своей рыночной функции»</w:t>
        </w:r>
        <w:r>
          <w:rPr>
            <w:noProof/>
            <w:webHidden/>
          </w:rPr>
          <w:tab/>
        </w:r>
        <w:r>
          <w:rPr>
            <w:noProof/>
            <w:webHidden/>
          </w:rPr>
          <w:fldChar w:fldCharType="begin"/>
        </w:r>
        <w:r>
          <w:rPr>
            <w:noProof/>
            <w:webHidden/>
          </w:rPr>
          <w:instrText xml:space="preserve"> PAGEREF _Toc213914332 \h </w:instrText>
        </w:r>
        <w:r>
          <w:rPr>
            <w:noProof/>
            <w:webHidden/>
          </w:rPr>
        </w:r>
        <w:r>
          <w:rPr>
            <w:noProof/>
            <w:webHidden/>
          </w:rPr>
          <w:fldChar w:fldCharType="separate"/>
        </w:r>
        <w:r w:rsidR="00FC73E3">
          <w:rPr>
            <w:noProof/>
            <w:webHidden/>
          </w:rPr>
          <w:t>51</w:t>
        </w:r>
        <w:r>
          <w:rPr>
            <w:noProof/>
            <w:webHidden/>
          </w:rPr>
          <w:fldChar w:fldCharType="end"/>
        </w:r>
      </w:hyperlink>
    </w:p>
    <w:p w14:paraId="3B7C56C6" w14:textId="3ED274FD" w:rsidR="00C62E5E" w:rsidRDefault="00C62E5E">
      <w:pPr>
        <w:pStyle w:val="31"/>
        <w:rPr>
          <w:rFonts w:asciiTheme="minorHAnsi" w:eastAsiaTheme="minorEastAsia" w:hAnsiTheme="minorHAnsi" w:cstheme="minorBidi"/>
          <w:kern w:val="2"/>
          <w:lang w:val="en-US" w:eastAsia="en-US"/>
          <w14:ligatures w14:val="standardContextual"/>
        </w:rPr>
      </w:pPr>
      <w:hyperlink w:anchor="_Toc213914333" w:history="1">
        <w:r w:rsidRPr="00AF724B">
          <w:rPr>
            <w:rStyle w:val="a3"/>
          </w:rPr>
          <w:t>О нетривиальной ситуации на рынке труда «Деньги» решили расспросить заведующего лабораторией прогнозирования трудовых ресурсов Института народнохозяйственного прогнозирования Российской академии наук Андрея Коровкина.</w:t>
        </w:r>
        <w:r>
          <w:rPr>
            <w:webHidden/>
          </w:rPr>
          <w:tab/>
        </w:r>
        <w:r>
          <w:rPr>
            <w:webHidden/>
          </w:rPr>
          <w:fldChar w:fldCharType="begin"/>
        </w:r>
        <w:r>
          <w:rPr>
            <w:webHidden/>
          </w:rPr>
          <w:instrText xml:space="preserve"> PAGEREF _Toc213914333 \h </w:instrText>
        </w:r>
        <w:r>
          <w:rPr>
            <w:webHidden/>
          </w:rPr>
        </w:r>
        <w:r>
          <w:rPr>
            <w:webHidden/>
          </w:rPr>
          <w:fldChar w:fldCharType="separate"/>
        </w:r>
        <w:r w:rsidR="00FC73E3">
          <w:rPr>
            <w:webHidden/>
          </w:rPr>
          <w:t>51</w:t>
        </w:r>
        <w:r>
          <w:rPr>
            <w:webHidden/>
          </w:rPr>
          <w:fldChar w:fldCharType="end"/>
        </w:r>
      </w:hyperlink>
    </w:p>
    <w:p w14:paraId="2C19AECA" w14:textId="426AF992"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34" w:history="1">
        <w:r w:rsidRPr="00AF724B">
          <w:rPr>
            <w:rStyle w:val="a3"/>
            <w:noProof/>
          </w:rPr>
          <w:t>Коммерсантъ, 13.11.2025, Смягчение на рынке труда</w:t>
        </w:r>
        <w:r>
          <w:rPr>
            <w:noProof/>
            <w:webHidden/>
          </w:rPr>
          <w:tab/>
        </w:r>
        <w:r>
          <w:rPr>
            <w:noProof/>
            <w:webHidden/>
          </w:rPr>
          <w:fldChar w:fldCharType="begin"/>
        </w:r>
        <w:r>
          <w:rPr>
            <w:noProof/>
            <w:webHidden/>
          </w:rPr>
          <w:instrText xml:space="preserve"> PAGEREF _Toc213914334 \h </w:instrText>
        </w:r>
        <w:r>
          <w:rPr>
            <w:noProof/>
            <w:webHidden/>
          </w:rPr>
        </w:r>
        <w:r>
          <w:rPr>
            <w:noProof/>
            <w:webHidden/>
          </w:rPr>
          <w:fldChar w:fldCharType="separate"/>
        </w:r>
        <w:r w:rsidR="00FC73E3">
          <w:rPr>
            <w:noProof/>
            <w:webHidden/>
          </w:rPr>
          <w:t>53</w:t>
        </w:r>
        <w:r>
          <w:rPr>
            <w:noProof/>
            <w:webHidden/>
          </w:rPr>
          <w:fldChar w:fldCharType="end"/>
        </w:r>
      </w:hyperlink>
    </w:p>
    <w:p w14:paraId="70535272" w14:textId="0679AE0F" w:rsidR="00C62E5E" w:rsidRDefault="00C62E5E">
      <w:pPr>
        <w:pStyle w:val="31"/>
        <w:rPr>
          <w:rFonts w:asciiTheme="minorHAnsi" w:eastAsiaTheme="minorEastAsia" w:hAnsiTheme="minorHAnsi" w:cstheme="minorBidi"/>
          <w:kern w:val="2"/>
          <w:lang w:val="en-US" w:eastAsia="en-US"/>
          <w14:ligatures w14:val="standardContextual"/>
        </w:rPr>
      </w:pPr>
      <w:hyperlink w:anchor="_Toc213914335" w:history="1">
        <w:r w:rsidRPr="00AF724B">
          <w:rPr>
            <w:rStyle w:val="a3"/>
          </w:rPr>
          <w:t>После аномально высокого роста реальной зарплаты в прошлом году (когда она опередила инфляцию на 9,7%) Минэкономразвития ожидает его замедления к концу 2025 года до 3,4%. По мнению главы ЦБ, нездоровая ситуация на рынке труда — с низкой безработицей и высокими темпами роста зарплат, за которыми не успевает производительность труда,— все еще препятствует оздоровлению экономики.</w:t>
        </w:r>
        <w:r>
          <w:rPr>
            <w:webHidden/>
          </w:rPr>
          <w:tab/>
        </w:r>
        <w:r>
          <w:rPr>
            <w:webHidden/>
          </w:rPr>
          <w:fldChar w:fldCharType="begin"/>
        </w:r>
        <w:r>
          <w:rPr>
            <w:webHidden/>
          </w:rPr>
          <w:instrText xml:space="preserve"> PAGEREF _Toc213914335 \h </w:instrText>
        </w:r>
        <w:r>
          <w:rPr>
            <w:webHidden/>
          </w:rPr>
        </w:r>
        <w:r>
          <w:rPr>
            <w:webHidden/>
          </w:rPr>
          <w:fldChar w:fldCharType="separate"/>
        </w:r>
        <w:r w:rsidR="00FC73E3">
          <w:rPr>
            <w:webHidden/>
          </w:rPr>
          <w:t>53</w:t>
        </w:r>
        <w:r>
          <w:rPr>
            <w:webHidden/>
          </w:rPr>
          <w:fldChar w:fldCharType="end"/>
        </w:r>
      </w:hyperlink>
    </w:p>
    <w:p w14:paraId="478EE22A" w14:textId="64E8B980"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36" w:history="1">
        <w:r w:rsidRPr="00AF724B">
          <w:rPr>
            <w:rStyle w:val="a3"/>
            <w:noProof/>
          </w:rPr>
          <w:t>Коммерсантъ</w:t>
        </w:r>
        <w:r w:rsidRPr="00AF724B">
          <w:rPr>
            <w:rStyle w:val="a3"/>
            <w:noProof/>
            <w:lang w:val="en-US"/>
          </w:rPr>
          <w:t>,</w:t>
        </w:r>
        <w:r w:rsidRPr="00AF724B">
          <w:rPr>
            <w:rStyle w:val="a3"/>
            <w:noProof/>
          </w:rPr>
          <w:t xml:space="preserve"> 13.11.2025</w:t>
        </w:r>
        <w:r w:rsidRPr="00AF724B">
          <w:rPr>
            <w:rStyle w:val="a3"/>
            <w:noProof/>
            <w:lang w:val="en-US"/>
          </w:rPr>
          <w:t xml:space="preserve">, </w:t>
        </w:r>
        <w:r w:rsidRPr="00AF724B">
          <w:rPr>
            <w:rStyle w:val="a3"/>
            <w:noProof/>
          </w:rPr>
          <w:t>Время фиксировать доходность</w:t>
        </w:r>
        <w:r>
          <w:rPr>
            <w:noProof/>
            <w:webHidden/>
          </w:rPr>
          <w:tab/>
        </w:r>
        <w:r>
          <w:rPr>
            <w:noProof/>
            <w:webHidden/>
          </w:rPr>
          <w:fldChar w:fldCharType="begin"/>
        </w:r>
        <w:r>
          <w:rPr>
            <w:noProof/>
            <w:webHidden/>
          </w:rPr>
          <w:instrText xml:space="preserve"> PAGEREF _Toc213914336 \h </w:instrText>
        </w:r>
        <w:r>
          <w:rPr>
            <w:noProof/>
            <w:webHidden/>
          </w:rPr>
        </w:r>
        <w:r>
          <w:rPr>
            <w:noProof/>
            <w:webHidden/>
          </w:rPr>
          <w:fldChar w:fldCharType="separate"/>
        </w:r>
        <w:r w:rsidR="00FC73E3">
          <w:rPr>
            <w:noProof/>
            <w:webHidden/>
          </w:rPr>
          <w:t>55</w:t>
        </w:r>
        <w:r>
          <w:rPr>
            <w:noProof/>
            <w:webHidden/>
          </w:rPr>
          <w:fldChar w:fldCharType="end"/>
        </w:r>
      </w:hyperlink>
    </w:p>
    <w:p w14:paraId="4F873DBF" w14:textId="4BC786E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37" w:history="1">
        <w:r w:rsidRPr="00AF724B">
          <w:rPr>
            <w:rStyle w:val="a3"/>
          </w:rPr>
          <w:t>2025 год стал поворотным для финансового рынка. С одной стороны, были ожидания геополитической разрядки (что могло бы подтолкнуть стоимость всех российских активов вверх), а с другой стороны — все участники рынка осознали, что ключевая ставка останется высокой дольше, чем ожидалось ранее.</w:t>
        </w:r>
        <w:r>
          <w:rPr>
            <w:webHidden/>
          </w:rPr>
          <w:tab/>
        </w:r>
        <w:r>
          <w:rPr>
            <w:webHidden/>
          </w:rPr>
          <w:fldChar w:fldCharType="begin"/>
        </w:r>
        <w:r>
          <w:rPr>
            <w:webHidden/>
          </w:rPr>
          <w:instrText xml:space="preserve"> PAGEREF _Toc213914337 \h </w:instrText>
        </w:r>
        <w:r>
          <w:rPr>
            <w:webHidden/>
          </w:rPr>
        </w:r>
        <w:r>
          <w:rPr>
            <w:webHidden/>
          </w:rPr>
          <w:fldChar w:fldCharType="separate"/>
        </w:r>
        <w:r w:rsidR="00FC73E3">
          <w:rPr>
            <w:webHidden/>
          </w:rPr>
          <w:t>55</w:t>
        </w:r>
        <w:r>
          <w:rPr>
            <w:webHidden/>
          </w:rPr>
          <w:fldChar w:fldCharType="end"/>
        </w:r>
      </w:hyperlink>
    </w:p>
    <w:p w14:paraId="1258B616" w14:textId="691F8453"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38" w:history="1">
        <w:r w:rsidRPr="00AF724B">
          <w:rPr>
            <w:rStyle w:val="a3"/>
            <w:noProof/>
          </w:rPr>
          <w:t>Коммерсантъ, 13.11.2025</w:t>
        </w:r>
        <w:r w:rsidRPr="00AF724B">
          <w:rPr>
            <w:rStyle w:val="a3"/>
            <w:noProof/>
            <w:lang w:val="en-US"/>
          </w:rPr>
          <w:t xml:space="preserve">, </w:t>
        </w:r>
        <w:r w:rsidRPr="00AF724B">
          <w:rPr>
            <w:rStyle w:val="a3"/>
            <w:noProof/>
          </w:rPr>
          <w:t>ОФЗ уходят триллионами</w:t>
        </w:r>
        <w:r>
          <w:rPr>
            <w:noProof/>
            <w:webHidden/>
          </w:rPr>
          <w:tab/>
        </w:r>
        <w:r>
          <w:rPr>
            <w:noProof/>
            <w:webHidden/>
          </w:rPr>
          <w:fldChar w:fldCharType="begin"/>
        </w:r>
        <w:r>
          <w:rPr>
            <w:noProof/>
            <w:webHidden/>
          </w:rPr>
          <w:instrText xml:space="preserve"> PAGEREF _Toc213914338 \h </w:instrText>
        </w:r>
        <w:r>
          <w:rPr>
            <w:noProof/>
            <w:webHidden/>
          </w:rPr>
        </w:r>
        <w:r>
          <w:rPr>
            <w:noProof/>
            <w:webHidden/>
          </w:rPr>
          <w:fldChar w:fldCharType="separate"/>
        </w:r>
        <w:r w:rsidR="00FC73E3">
          <w:rPr>
            <w:noProof/>
            <w:webHidden/>
          </w:rPr>
          <w:t>56</w:t>
        </w:r>
        <w:r>
          <w:rPr>
            <w:noProof/>
            <w:webHidden/>
          </w:rPr>
          <w:fldChar w:fldCharType="end"/>
        </w:r>
      </w:hyperlink>
    </w:p>
    <w:p w14:paraId="704E1A78" w14:textId="02FCF650" w:rsidR="00C62E5E" w:rsidRDefault="00C62E5E">
      <w:pPr>
        <w:pStyle w:val="31"/>
        <w:rPr>
          <w:rFonts w:asciiTheme="minorHAnsi" w:eastAsiaTheme="minorEastAsia" w:hAnsiTheme="minorHAnsi" w:cstheme="minorBidi"/>
          <w:kern w:val="2"/>
          <w:lang w:val="en-US" w:eastAsia="en-US"/>
          <w14:ligatures w14:val="standardContextual"/>
        </w:rPr>
      </w:pPr>
      <w:hyperlink w:anchor="_Toc213914339" w:history="1">
        <w:r w:rsidRPr="00AF724B">
          <w:rPr>
            <w:rStyle w:val="a3"/>
          </w:rPr>
          <w:t>12 ноября Минфин разместил рекордный объем ОФЗ — на сумму около 1,9 трлн руб., при совокупном спросе 3,44 трлн руб. Это стало возможным благодаря размещению двух выпусков ОФЗ с переменной доходностью (флоатеров), интерес к которым проявили крупные банки. В итоге Минфин уже перевыполнил план заимствований на этот год.</w:t>
        </w:r>
        <w:r>
          <w:rPr>
            <w:webHidden/>
          </w:rPr>
          <w:tab/>
        </w:r>
        <w:r>
          <w:rPr>
            <w:webHidden/>
          </w:rPr>
          <w:fldChar w:fldCharType="begin"/>
        </w:r>
        <w:r>
          <w:rPr>
            <w:webHidden/>
          </w:rPr>
          <w:instrText xml:space="preserve"> PAGEREF _Toc213914339 \h </w:instrText>
        </w:r>
        <w:r>
          <w:rPr>
            <w:webHidden/>
          </w:rPr>
        </w:r>
        <w:r>
          <w:rPr>
            <w:webHidden/>
          </w:rPr>
          <w:fldChar w:fldCharType="separate"/>
        </w:r>
        <w:r w:rsidR="00FC73E3">
          <w:rPr>
            <w:webHidden/>
          </w:rPr>
          <w:t>56</w:t>
        </w:r>
        <w:r>
          <w:rPr>
            <w:webHidden/>
          </w:rPr>
          <w:fldChar w:fldCharType="end"/>
        </w:r>
      </w:hyperlink>
    </w:p>
    <w:p w14:paraId="7F5A5B6F" w14:textId="430143F6"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40" w:history="1">
        <w:r w:rsidRPr="00AF724B">
          <w:rPr>
            <w:rStyle w:val="a3"/>
            <w:noProof/>
          </w:rPr>
          <w:t>Коммерсантъ, 13.11.2025, Рекордный госдолг</w:t>
        </w:r>
        <w:r>
          <w:rPr>
            <w:noProof/>
            <w:webHidden/>
          </w:rPr>
          <w:tab/>
        </w:r>
        <w:r>
          <w:rPr>
            <w:noProof/>
            <w:webHidden/>
          </w:rPr>
          <w:fldChar w:fldCharType="begin"/>
        </w:r>
        <w:r>
          <w:rPr>
            <w:noProof/>
            <w:webHidden/>
          </w:rPr>
          <w:instrText xml:space="preserve"> PAGEREF _Toc213914340 \h </w:instrText>
        </w:r>
        <w:r>
          <w:rPr>
            <w:noProof/>
            <w:webHidden/>
          </w:rPr>
        </w:r>
        <w:r>
          <w:rPr>
            <w:noProof/>
            <w:webHidden/>
          </w:rPr>
          <w:fldChar w:fldCharType="separate"/>
        </w:r>
        <w:r w:rsidR="00FC73E3">
          <w:rPr>
            <w:noProof/>
            <w:webHidden/>
          </w:rPr>
          <w:t>58</w:t>
        </w:r>
        <w:r>
          <w:rPr>
            <w:noProof/>
            <w:webHidden/>
          </w:rPr>
          <w:fldChar w:fldCharType="end"/>
        </w:r>
      </w:hyperlink>
    </w:p>
    <w:p w14:paraId="4872BC77" w14:textId="63670893" w:rsidR="00C62E5E" w:rsidRDefault="00C62E5E">
      <w:pPr>
        <w:pStyle w:val="31"/>
        <w:rPr>
          <w:rFonts w:asciiTheme="minorHAnsi" w:eastAsiaTheme="minorEastAsia" w:hAnsiTheme="minorHAnsi" w:cstheme="minorBidi"/>
          <w:kern w:val="2"/>
          <w:lang w:val="en-US" w:eastAsia="en-US"/>
          <w14:ligatures w14:val="standardContextual"/>
        </w:rPr>
      </w:pPr>
      <w:hyperlink w:anchor="_Toc213914341" w:history="1">
        <w:r w:rsidRPr="00AF724B">
          <w:rPr>
            <w:rStyle w:val="a3"/>
          </w:rPr>
          <w:t>2025 год стал для внутреннего долгового рынка рекордным с точки зрения размещения гособлигаций. С начала года Минфин разместил облигации более чем на 4,3 трлн руб., что уже больше, чем за весь 2024 год. В отличие от ситуации прошлого года, в этом году министерству до последнего времени удавалось перевыполнять планы по заимствованию за счет одних только облигаций с постоянным купоном. Однако из-за корректировки бюджета и возможного увеличения заимствований на год на 2,2 трлн руб., до 7 трлн руб., Минфину придется прибегнуть к бумагам с переменным купоном, так полюбившимся крупным госбанкам.</w:t>
        </w:r>
        <w:r>
          <w:rPr>
            <w:webHidden/>
          </w:rPr>
          <w:tab/>
        </w:r>
        <w:r>
          <w:rPr>
            <w:webHidden/>
          </w:rPr>
          <w:fldChar w:fldCharType="begin"/>
        </w:r>
        <w:r>
          <w:rPr>
            <w:webHidden/>
          </w:rPr>
          <w:instrText xml:space="preserve"> PAGEREF _Toc213914341 \h </w:instrText>
        </w:r>
        <w:r>
          <w:rPr>
            <w:webHidden/>
          </w:rPr>
        </w:r>
        <w:r>
          <w:rPr>
            <w:webHidden/>
          </w:rPr>
          <w:fldChar w:fldCharType="separate"/>
        </w:r>
        <w:r w:rsidR="00FC73E3">
          <w:rPr>
            <w:webHidden/>
          </w:rPr>
          <w:t>58</w:t>
        </w:r>
        <w:r>
          <w:rPr>
            <w:webHidden/>
          </w:rPr>
          <w:fldChar w:fldCharType="end"/>
        </w:r>
      </w:hyperlink>
    </w:p>
    <w:p w14:paraId="74B506E8" w14:textId="38E1021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42" w:history="1">
        <w:r w:rsidRPr="00AF724B">
          <w:rPr>
            <w:rStyle w:val="a3"/>
            <w:noProof/>
          </w:rPr>
          <w:t>Коммерсантъ</w:t>
        </w:r>
        <w:r w:rsidRPr="00AF724B">
          <w:rPr>
            <w:rStyle w:val="a3"/>
            <w:noProof/>
            <w:lang w:val="en-US"/>
          </w:rPr>
          <w:t>,</w:t>
        </w:r>
        <w:r w:rsidRPr="00AF724B">
          <w:rPr>
            <w:rStyle w:val="a3"/>
            <w:noProof/>
          </w:rPr>
          <w:t xml:space="preserve"> 13.11.2025</w:t>
        </w:r>
        <w:r w:rsidRPr="00AF724B">
          <w:rPr>
            <w:rStyle w:val="a3"/>
            <w:noProof/>
            <w:lang w:val="en-US"/>
          </w:rPr>
          <w:t xml:space="preserve">, </w:t>
        </w:r>
        <w:r w:rsidRPr="00AF724B">
          <w:rPr>
            <w:rStyle w:val="a3"/>
            <w:noProof/>
          </w:rPr>
          <w:t>Бонд. Супербонд</w:t>
        </w:r>
        <w:r>
          <w:rPr>
            <w:noProof/>
            <w:webHidden/>
          </w:rPr>
          <w:tab/>
        </w:r>
        <w:r>
          <w:rPr>
            <w:noProof/>
            <w:webHidden/>
          </w:rPr>
          <w:fldChar w:fldCharType="begin"/>
        </w:r>
        <w:r>
          <w:rPr>
            <w:noProof/>
            <w:webHidden/>
          </w:rPr>
          <w:instrText xml:space="preserve"> PAGEREF _Toc213914342 \h </w:instrText>
        </w:r>
        <w:r>
          <w:rPr>
            <w:noProof/>
            <w:webHidden/>
          </w:rPr>
        </w:r>
        <w:r>
          <w:rPr>
            <w:noProof/>
            <w:webHidden/>
          </w:rPr>
          <w:fldChar w:fldCharType="separate"/>
        </w:r>
        <w:r w:rsidR="00FC73E3">
          <w:rPr>
            <w:noProof/>
            <w:webHidden/>
          </w:rPr>
          <w:t>59</w:t>
        </w:r>
        <w:r>
          <w:rPr>
            <w:noProof/>
            <w:webHidden/>
          </w:rPr>
          <w:fldChar w:fldCharType="end"/>
        </w:r>
      </w:hyperlink>
    </w:p>
    <w:p w14:paraId="5FD6DEC7" w14:textId="302D7F65" w:rsidR="00C62E5E" w:rsidRDefault="00C62E5E">
      <w:pPr>
        <w:pStyle w:val="31"/>
        <w:rPr>
          <w:rFonts w:asciiTheme="minorHAnsi" w:eastAsiaTheme="minorEastAsia" w:hAnsiTheme="minorHAnsi" w:cstheme="minorBidi"/>
          <w:kern w:val="2"/>
          <w:lang w:val="en-US" w:eastAsia="en-US"/>
          <w14:ligatures w14:val="standardContextual"/>
        </w:rPr>
      </w:pPr>
      <w:hyperlink w:anchor="_Toc213914343" w:history="1">
        <w:r w:rsidRPr="00AF724B">
          <w:rPr>
            <w:rStyle w:val="a3"/>
          </w:rPr>
          <w:t>С июня по октябрь Банк России опустил ключевую ставку с 21% до 16,5% годовых, последний шаг стал самым осторожным — всего 50 базисных пунктов. С учетом замедления темпов снижения ставки потенциал роста инвестиций в облигации сохраняется как минимум на горизонте 2026 года. Среднесрочные и долгосрочные ОФЗ, по оценке аналитиков, могут принести в будущем году 23–25% дохода за счет как переоценки бумаг, так и купонных выплат. Добавление корпоративного долга может повысить итоговый результат, но не стоит гнаться за сверхдоходностью, ибо жесткие кредитные условиях сохраняются.</w:t>
        </w:r>
        <w:r>
          <w:rPr>
            <w:webHidden/>
          </w:rPr>
          <w:tab/>
        </w:r>
        <w:r>
          <w:rPr>
            <w:webHidden/>
          </w:rPr>
          <w:fldChar w:fldCharType="begin"/>
        </w:r>
        <w:r>
          <w:rPr>
            <w:webHidden/>
          </w:rPr>
          <w:instrText xml:space="preserve"> PAGEREF _Toc213914343 \h </w:instrText>
        </w:r>
        <w:r>
          <w:rPr>
            <w:webHidden/>
          </w:rPr>
        </w:r>
        <w:r>
          <w:rPr>
            <w:webHidden/>
          </w:rPr>
          <w:fldChar w:fldCharType="separate"/>
        </w:r>
        <w:r w:rsidR="00FC73E3">
          <w:rPr>
            <w:webHidden/>
          </w:rPr>
          <w:t>59</w:t>
        </w:r>
        <w:r>
          <w:rPr>
            <w:webHidden/>
          </w:rPr>
          <w:fldChar w:fldCharType="end"/>
        </w:r>
      </w:hyperlink>
    </w:p>
    <w:p w14:paraId="512D52BB" w14:textId="4768F37E"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44" w:history="1">
        <w:r w:rsidRPr="00AF724B">
          <w:rPr>
            <w:rStyle w:val="a3"/>
            <w:noProof/>
          </w:rPr>
          <w:t>Коммерсантъ, 13.11.2025, Бюджет в поисках бюджета</w:t>
        </w:r>
        <w:r>
          <w:rPr>
            <w:noProof/>
            <w:webHidden/>
          </w:rPr>
          <w:tab/>
        </w:r>
        <w:r>
          <w:rPr>
            <w:noProof/>
            <w:webHidden/>
          </w:rPr>
          <w:fldChar w:fldCharType="begin"/>
        </w:r>
        <w:r>
          <w:rPr>
            <w:noProof/>
            <w:webHidden/>
          </w:rPr>
          <w:instrText xml:space="preserve"> PAGEREF _Toc213914344 \h </w:instrText>
        </w:r>
        <w:r>
          <w:rPr>
            <w:noProof/>
            <w:webHidden/>
          </w:rPr>
        </w:r>
        <w:r>
          <w:rPr>
            <w:noProof/>
            <w:webHidden/>
          </w:rPr>
          <w:fldChar w:fldCharType="separate"/>
        </w:r>
        <w:r w:rsidR="00FC73E3">
          <w:rPr>
            <w:noProof/>
            <w:webHidden/>
          </w:rPr>
          <w:t>62</w:t>
        </w:r>
        <w:r>
          <w:rPr>
            <w:noProof/>
            <w:webHidden/>
          </w:rPr>
          <w:fldChar w:fldCharType="end"/>
        </w:r>
      </w:hyperlink>
    </w:p>
    <w:p w14:paraId="52CBB2FD" w14:textId="044F5D51" w:rsidR="00C62E5E" w:rsidRDefault="00C62E5E">
      <w:pPr>
        <w:pStyle w:val="31"/>
        <w:rPr>
          <w:rFonts w:asciiTheme="minorHAnsi" w:eastAsiaTheme="minorEastAsia" w:hAnsiTheme="minorHAnsi" w:cstheme="minorBidi"/>
          <w:kern w:val="2"/>
          <w:lang w:val="en-US" w:eastAsia="en-US"/>
          <w14:ligatures w14:val="standardContextual"/>
        </w:rPr>
      </w:pPr>
      <w:hyperlink w:anchor="_Toc213914345" w:history="1">
        <w:r w:rsidRPr="00AF724B">
          <w:rPr>
            <w:rStyle w:val="a3"/>
          </w:rPr>
          <w:t>В конце октября Госдума приняла в первом чтении проект федерального закона «О федеральном бюджете на 2026 год и на плановый период 2027 и 2028 годов». Баланс бюджета с умеренным дефицитом предлагается свести за счет повышения налогов и внутренних заимствований, ограничения расходов и роста ненефтегазовых доходов. Главные приоритеты расходов, как прежде, оборона и социальная сфера.</w:t>
        </w:r>
        <w:r>
          <w:rPr>
            <w:webHidden/>
          </w:rPr>
          <w:tab/>
        </w:r>
        <w:r>
          <w:rPr>
            <w:webHidden/>
          </w:rPr>
          <w:fldChar w:fldCharType="begin"/>
        </w:r>
        <w:r>
          <w:rPr>
            <w:webHidden/>
          </w:rPr>
          <w:instrText xml:space="preserve"> PAGEREF _Toc213914345 \h </w:instrText>
        </w:r>
        <w:r>
          <w:rPr>
            <w:webHidden/>
          </w:rPr>
        </w:r>
        <w:r>
          <w:rPr>
            <w:webHidden/>
          </w:rPr>
          <w:fldChar w:fldCharType="separate"/>
        </w:r>
        <w:r w:rsidR="00FC73E3">
          <w:rPr>
            <w:webHidden/>
          </w:rPr>
          <w:t>62</w:t>
        </w:r>
        <w:r>
          <w:rPr>
            <w:webHidden/>
          </w:rPr>
          <w:fldChar w:fldCharType="end"/>
        </w:r>
      </w:hyperlink>
    </w:p>
    <w:p w14:paraId="6B9E72B1" w14:textId="7EC74009"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46" w:history="1">
        <w:r w:rsidRPr="00AF724B">
          <w:rPr>
            <w:rStyle w:val="a3"/>
            <w:noProof/>
          </w:rPr>
          <w:t>Коммерсантъ, 13.11.2025, Разворот вкладов</w:t>
        </w:r>
        <w:r>
          <w:rPr>
            <w:noProof/>
            <w:webHidden/>
          </w:rPr>
          <w:tab/>
        </w:r>
        <w:r>
          <w:rPr>
            <w:noProof/>
            <w:webHidden/>
          </w:rPr>
          <w:fldChar w:fldCharType="begin"/>
        </w:r>
        <w:r>
          <w:rPr>
            <w:noProof/>
            <w:webHidden/>
          </w:rPr>
          <w:instrText xml:space="preserve"> PAGEREF _Toc213914346 \h </w:instrText>
        </w:r>
        <w:r>
          <w:rPr>
            <w:noProof/>
            <w:webHidden/>
          </w:rPr>
        </w:r>
        <w:r>
          <w:rPr>
            <w:noProof/>
            <w:webHidden/>
          </w:rPr>
          <w:fldChar w:fldCharType="separate"/>
        </w:r>
        <w:r w:rsidR="00FC73E3">
          <w:rPr>
            <w:noProof/>
            <w:webHidden/>
          </w:rPr>
          <w:t>64</w:t>
        </w:r>
        <w:r>
          <w:rPr>
            <w:noProof/>
            <w:webHidden/>
          </w:rPr>
          <w:fldChar w:fldCharType="end"/>
        </w:r>
      </w:hyperlink>
    </w:p>
    <w:p w14:paraId="38A2E7E3" w14:textId="762DFDD6" w:rsidR="00C62E5E" w:rsidRDefault="00C62E5E">
      <w:pPr>
        <w:pStyle w:val="31"/>
        <w:rPr>
          <w:rFonts w:asciiTheme="minorHAnsi" w:eastAsiaTheme="minorEastAsia" w:hAnsiTheme="minorHAnsi" w:cstheme="minorBidi"/>
          <w:kern w:val="2"/>
          <w:lang w:val="en-US" w:eastAsia="en-US"/>
          <w14:ligatures w14:val="standardContextual"/>
        </w:rPr>
      </w:pPr>
      <w:hyperlink w:anchor="_Toc213914347" w:history="1">
        <w:r w:rsidRPr="00AF724B">
          <w:rPr>
            <w:rStyle w:val="a3"/>
          </w:rPr>
          <w:t>Ставки по депозитам российских банков после многомесячного снижения стабилизировались, а в октябре даже подросли. Банки, которые летом слишком быстро урезали доходность вкладов, теперь вынуждены возвращать клиентов хотя бы символическим ростом ставок. На фоне замедления темпов снижения ключевой ставки ЦБ и приближения сезона новогодних акций рынок розничных депозитов подает сигналы оживления.</w:t>
        </w:r>
        <w:r>
          <w:rPr>
            <w:webHidden/>
          </w:rPr>
          <w:tab/>
        </w:r>
        <w:r>
          <w:rPr>
            <w:webHidden/>
          </w:rPr>
          <w:fldChar w:fldCharType="begin"/>
        </w:r>
        <w:r>
          <w:rPr>
            <w:webHidden/>
          </w:rPr>
          <w:instrText xml:space="preserve"> PAGEREF _Toc213914347 \h </w:instrText>
        </w:r>
        <w:r>
          <w:rPr>
            <w:webHidden/>
          </w:rPr>
        </w:r>
        <w:r>
          <w:rPr>
            <w:webHidden/>
          </w:rPr>
          <w:fldChar w:fldCharType="separate"/>
        </w:r>
        <w:r w:rsidR="00FC73E3">
          <w:rPr>
            <w:webHidden/>
          </w:rPr>
          <w:t>64</w:t>
        </w:r>
        <w:r>
          <w:rPr>
            <w:webHidden/>
          </w:rPr>
          <w:fldChar w:fldCharType="end"/>
        </w:r>
      </w:hyperlink>
    </w:p>
    <w:p w14:paraId="5CA6C568" w14:textId="2CD27E0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48" w:history="1">
        <w:r w:rsidRPr="00AF724B">
          <w:rPr>
            <w:rStyle w:val="a3"/>
            <w:noProof/>
          </w:rPr>
          <w:t>Коммерсантъ, 13.11.2025, Акции в режиме ожидания</w:t>
        </w:r>
        <w:r>
          <w:rPr>
            <w:noProof/>
            <w:webHidden/>
          </w:rPr>
          <w:tab/>
        </w:r>
        <w:r>
          <w:rPr>
            <w:noProof/>
            <w:webHidden/>
          </w:rPr>
          <w:fldChar w:fldCharType="begin"/>
        </w:r>
        <w:r>
          <w:rPr>
            <w:noProof/>
            <w:webHidden/>
          </w:rPr>
          <w:instrText xml:space="preserve"> PAGEREF _Toc213914348 \h </w:instrText>
        </w:r>
        <w:r>
          <w:rPr>
            <w:noProof/>
            <w:webHidden/>
          </w:rPr>
        </w:r>
        <w:r>
          <w:rPr>
            <w:noProof/>
            <w:webHidden/>
          </w:rPr>
          <w:fldChar w:fldCharType="separate"/>
        </w:r>
        <w:r w:rsidR="00FC73E3">
          <w:rPr>
            <w:noProof/>
            <w:webHidden/>
          </w:rPr>
          <w:t>68</w:t>
        </w:r>
        <w:r>
          <w:rPr>
            <w:noProof/>
            <w:webHidden/>
          </w:rPr>
          <w:fldChar w:fldCharType="end"/>
        </w:r>
      </w:hyperlink>
    </w:p>
    <w:p w14:paraId="04F00DBD" w14:textId="26C88551" w:rsidR="00C62E5E" w:rsidRDefault="00C62E5E">
      <w:pPr>
        <w:pStyle w:val="31"/>
        <w:rPr>
          <w:rFonts w:asciiTheme="minorHAnsi" w:eastAsiaTheme="minorEastAsia" w:hAnsiTheme="minorHAnsi" w:cstheme="minorBidi"/>
          <w:kern w:val="2"/>
          <w:lang w:val="en-US" w:eastAsia="en-US"/>
          <w14:ligatures w14:val="standardContextual"/>
        </w:rPr>
      </w:pPr>
      <w:hyperlink w:anchor="_Toc213914349" w:history="1">
        <w:r w:rsidRPr="00AF724B">
          <w:rPr>
            <w:rStyle w:val="a3"/>
          </w:rPr>
          <w:t>Данные Emerging Portfolio Fund Research (EPFR) свидетельствуют о снижении спроса мировых инвесторов на акции. По итогам четырех недель, завершившихся 29 октября, чистые вложения во все фонды акций составили $79,5 млрд. Это почти на четверть ниже инвестиций сентября, но третий по величине результат в этом году. Основной объем средств идет в американские акции, чему способствуют новые шаги ФРС США по снижению ставки, а также активное внедрение искусственного интеллекта «большой семеркой». Российский рынок остается под давлением геополитики и высоких рублевых ставок.</w:t>
        </w:r>
        <w:r>
          <w:rPr>
            <w:webHidden/>
          </w:rPr>
          <w:tab/>
        </w:r>
        <w:r>
          <w:rPr>
            <w:webHidden/>
          </w:rPr>
          <w:fldChar w:fldCharType="begin"/>
        </w:r>
        <w:r>
          <w:rPr>
            <w:webHidden/>
          </w:rPr>
          <w:instrText xml:space="preserve"> PAGEREF _Toc213914349 \h </w:instrText>
        </w:r>
        <w:r>
          <w:rPr>
            <w:webHidden/>
          </w:rPr>
        </w:r>
        <w:r>
          <w:rPr>
            <w:webHidden/>
          </w:rPr>
          <w:fldChar w:fldCharType="separate"/>
        </w:r>
        <w:r w:rsidR="00FC73E3">
          <w:rPr>
            <w:webHidden/>
          </w:rPr>
          <w:t>68</w:t>
        </w:r>
        <w:r>
          <w:rPr>
            <w:webHidden/>
          </w:rPr>
          <w:fldChar w:fldCharType="end"/>
        </w:r>
      </w:hyperlink>
    </w:p>
    <w:p w14:paraId="084BAECE" w14:textId="600447C3"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50" w:history="1">
        <w:r w:rsidRPr="00AF724B">
          <w:rPr>
            <w:rStyle w:val="a3"/>
            <w:noProof/>
          </w:rPr>
          <w:t>Коммерсантъ, 13.11.2025, Лучшие из отстающих</w:t>
        </w:r>
        <w:r>
          <w:rPr>
            <w:noProof/>
            <w:webHidden/>
          </w:rPr>
          <w:tab/>
        </w:r>
        <w:r>
          <w:rPr>
            <w:noProof/>
            <w:webHidden/>
          </w:rPr>
          <w:fldChar w:fldCharType="begin"/>
        </w:r>
        <w:r>
          <w:rPr>
            <w:noProof/>
            <w:webHidden/>
          </w:rPr>
          <w:instrText xml:space="preserve"> PAGEREF _Toc213914350 \h </w:instrText>
        </w:r>
        <w:r>
          <w:rPr>
            <w:noProof/>
            <w:webHidden/>
          </w:rPr>
        </w:r>
        <w:r>
          <w:rPr>
            <w:noProof/>
            <w:webHidden/>
          </w:rPr>
          <w:fldChar w:fldCharType="separate"/>
        </w:r>
        <w:r w:rsidR="00FC73E3">
          <w:rPr>
            <w:noProof/>
            <w:webHidden/>
          </w:rPr>
          <w:t>71</w:t>
        </w:r>
        <w:r>
          <w:rPr>
            <w:noProof/>
            <w:webHidden/>
          </w:rPr>
          <w:fldChar w:fldCharType="end"/>
        </w:r>
      </w:hyperlink>
    </w:p>
    <w:p w14:paraId="5A7DCF94" w14:textId="41547AA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51" w:history="1">
        <w:r w:rsidRPr="00AF724B">
          <w:rPr>
            <w:rStyle w:val="a3"/>
          </w:rPr>
          <w:t>Октябрь оказался вторым провальным месяцем для большинства финансовых инструментов в России. Худшую динамику демонстрировали акции российских компаний и паевые инвестиционные фонды (ПИФ), на них ориентированные. Небольшую прибыль принесли «золотые» ПИФы, рублевые облигации и рублевые депозиты.</w:t>
        </w:r>
        <w:r>
          <w:rPr>
            <w:webHidden/>
          </w:rPr>
          <w:tab/>
        </w:r>
        <w:r>
          <w:rPr>
            <w:webHidden/>
          </w:rPr>
          <w:fldChar w:fldCharType="begin"/>
        </w:r>
        <w:r>
          <w:rPr>
            <w:webHidden/>
          </w:rPr>
          <w:instrText xml:space="preserve"> PAGEREF _Toc213914351 \h </w:instrText>
        </w:r>
        <w:r>
          <w:rPr>
            <w:webHidden/>
          </w:rPr>
        </w:r>
        <w:r>
          <w:rPr>
            <w:webHidden/>
          </w:rPr>
          <w:fldChar w:fldCharType="separate"/>
        </w:r>
        <w:r w:rsidR="00FC73E3">
          <w:rPr>
            <w:webHidden/>
          </w:rPr>
          <w:t>71</w:t>
        </w:r>
        <w:r>
          <w:rPr>
            <w:webHidden/>
          </w:rPr>
          <w:fldChar w:fldCharType="end"/>
        </w:r>
      </w:hyperlink>
    </w:p>
    <w:p w14:paraId="27914A31" w14:textId="601C904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52" w:history="1">
        <w:r w:rsidRPr="00AF724B">
          <w:rPr>
            <w:rStyle w:val="a3"/>
            <w:noProof/>
          </w:rPr>
          <w:t>РБК, 13.11.2025, Биткоин во фьючерсном разрезе</w:t>
        </w:r>
        <w:r>
          <w:rPr>
            <w:noProof/>
            <w:webHidden/>
          </w:rPr>
          <w:tab/>
        </w:r>
        <w:r>
          <w:rPr>
            <w:noProof/>
            <w:webHidden/>
          </w:rPr>
          <w:fldChar w:fldCharType="begin"/>
        </w:r>
        <w:r>
          <w:rPr>
            <w:noProof/>
            <w:webHidden/>
          </w:rPr>
          <w:instrText xml:space="preserve"> PAGEREF _Toc213914352 \h </w:instrText>
        </w:r>
        <w:r>
          <w:rPr>
            <w:noProof/>
            <w:webHidden/>
          </w:rPr>
        </w:r>
        <w:r>
          <w:rPr>
            <w:noProof/>
            <w:webHidden/>
          </w:rPr>
          <w:fldChar w:fldCharType="separate"/>
        </w:r>
        <w:r w:rsidR="00FC73E3">
          <w:rPr>
            <w:noProof/>
            <w:webHidden/>
          </w:rPr>
          <w:t>74</w:t>
        </w:r>
        <w:r>
          <w:rPr>
            <w:noProof/>
            <w:webHidden/>
          </w:rPr>
          <w:fldChar w:fldCharType="end"/>
        </w:r>
      </w:hyperlink>
    </w:p>
    <w:p w14:paraId="0BD80316" w14:textId="0495760C" w:rsidR="00C62E5E" w:rsidRDefault="00C62E5E">
      <w:pPr>
        <w:pStyle w:val="31"/>
        <w:rPr>
          <w:rFonts w:asciiTheme="minorHAnsi" w:eastAsiaTheme="minorEastAsia" w:hAnsiTheme="minorHAnsi" w:cstheme="minorBidi"/>
          <w:kern w:val="2"/>
          <w:lang w:val="en-US" w:eastAsia="en-US"/>
          <w14:ligatures w14:val="standardContextual"/>
        </w:rPr>
      </w:pPr>
      <w:hyperlink w:anchor="_Toc213914353" w:history="1">
        <w:r w:rsidRPr="00AF724B">
          <w:rPr>
            <w:rStyle w:val="a3"/>
          </w:rPr>
          <w:t>После того как ЦБ одобрил криптоинструменты для квалинвесторов, брокеры стали запускать свои криптопродукты. Компании уже добавляют криптоактивы в часть портфелей инвесторов. Брокеры рассказали, что новый инструмент вытесняет традиционные инструменты.</w:t>
        </w:r>
        <w:r>
          <w:rPr>
            <w:webHidden/>
          </w:rPr>
          <w:tab/>
        </w:r>
        <w:r>
          <w:rPr>
            <w:webHidden/>
          </w:rPr>
          <w:fldChar w:fldCharType="begin"/>
        </w:r>
        <w:r>
          <w:rPr>
            <w:webHidden/>
          </w:rPr>
          <w:instrText xml:space="preserve"> PAGEREF _Toc213914353 \h </w:instrText>
        </w:r>
        <w:r>
          <w:rPr>
            <w:webHidden/>
          </w:rPr>
        </w:r>
        <w:r>
          <w:rPr>
            <w:webHidden/>
          </w:rPr>
          <w:fldChar w:fldCharType="separate"/>
        </w:r>
        <w:r w:rsidR="00FC73E3">
          <w:rPr>
            <w:webHidden/>
          </w:rPr>
          <w:t>74</w:t>
        </w:r>
        <w:r>
          <w:rPr>
            <w:webHidden/>
          </w:rPr>
          <w:fldChar w:fldCharType="end"/>
        </w:r>
      </w:hyperlink>
    </w:p>
    <w:p w14:paraId="78FB08D4" w14:textId="0EFF8C3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54" w:history="1">
        <w:r w:rsidRPr="00AF724B">
          <w:rPr>
            <w:rStyle w:val="a3"/>
            <w:noProof/>
          </w:rPr>
          <w:t>РБК, 13.11.2025, Государственный дебют юаня</w:t>
        </w:r>
        <w:r>
          <w:rPr>
            <w:noProof/>
            <w:webHidden/>
          </w:rPr>
          <w:tab/>
        </w:r>
        <w:r>
          <w:rPr>
            <w:noProof/>
            <w:webHidden/>
          </w:rPr>
          <w:fldChar w:fldCharType="begin"/>
        </w:r>
        <w:r>
          <w:rPr>
            <w:noProof/>
            <w:webHidden/>
          </w:rPr>
          <w:instrText xml:space="preserve"> PAGEREF _Toc213914354 \h </w:instrText>
        </w:r>
        <w:r>
          <w:rPr>
            <w:noProof/>
            <w:webHidden/>
          </w:rPr>
        </w:r>
        <w:r>
          <w:rPr>
            <w:noProof/>
            <w:webHidden/>
          </w:rPr>
          <w:fldChar w:fldCharType="separate"/>
        </w:r>
        <w:r w:rsidR="00FC73E3">
          <w:rPr>
            <w:noProof/>
            <w:webHidden/>
          </w:rPr>
          <w:t>77</w:t>
        </w:r>
        <w:r>
          <w:rPr>
            <w:noProof/>
            <w:webHidden/>
          </w:rPr>
          <w:fldChar w:fldCharType="end"/>
        </w:r>
      </w:hyperlink>
    </w:p>
    <w:p w14:paraId="518EA2CD" w14:textId="0BE12EE7" w:rsidR="00C62E5E" w:rsidRDefault="00C62E5E">
      <w:pPr>
        <w:pStyle w:val="31"/>
        <w:rPr>
          <w:rFonts w:asciiTheme="minorHAnsi" w:eastAsiaTheme="minorEastAsia" w:hAnsiTheme="minorHAnsi" w:cstheme="minorBidi"/>
          <w:kern w:val="2"/>
          <w:lang w:val="en-US" w:eastAsia="en-US"/>
          <w14:ligatures w14:val="standardContextual"/>
        </w:rPr>
      </w:pPr>
      <w:hyperlink w:anchor="_Toc213914355" w:history="1">
        <w:r w:rsidRPr="00AF724B">
          <w:rPr>
            <w:rStyle w:val="a3"/>
          </w:rPr>
          <w:t>Юаневые бонды, которые решил выпустить Минфин, будут интересны как банкам, так и частным инвесторам, считают аналитики. РБК разбирался, как будет выглядеть размещение и какую доходность могут показать новые облигации.</w:t>
        </w:r>
        <w:r>
          <w:rPr>
            <w:webHidden/>
          </w:rPr>
          <w:tab/>
        </w:r>
        <w:r>
          <w:rPr>
            <w:webHidden/>
          </w:rPr>
          <w:fldChar w:fldCharType="begin"/>
        </w:r>
        <w:r>
          <w:rPr>
            <w:webHidden/>
          </w:rPr>
          <w:instrText xml:space="preserve"> PAGEREF _Toc213914355 \h </w:instrText>
        </w:r>
        <w:r>
          <w:rPr>
            <w:webHidden/>
          </w:rPr>
        </w:r>
        <w:r>
          <w:rPr>
            <w:webHidden/>
          </w:rPr>
          <w:fldChar w:fldCharType="separate"/>
        </w:r>
        <w:r w:rsidR="00FC73E3">
          <w:rPr>
            <w:webHidden/>
          </w:rPr>
          <w:t>77</w:t>
        </w:r>
        <w:r>
          <w:rPr>
            <w:webHidden/>
          </w:rPr>
          <w:fldChar w:fldCharType="end"/>
        </w:r>
      </w:hyperlink>
    </w:p>
    <w:p w14:paraId="680880FD" w14:textId="675770E0"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56" w:history="1">
        <w:r w:rsidRPr="00AF724B">
          <w:rPr>
            <w:rStyle w:val="a3"/>
            <w:noProof/>
          </w:rPr>
          <w:t>РИА Новости, 12.11.2025, Комитет Госдумы поддержал проект о совершенствовании механизма ГЧП в сфере промышленности</w:t>
        </w:r>
        <w:r>
          <w:rPr>
            <w:noProof/>
            <w:webHidden/>
          </w:rPr>
          <w:tab/>
        </w:r>
        <w:r>
          <w:rPr>
            <w:noProof/>
            <w:webHidden/>
          </w:rPr>
          <w:fldChar w:fldCharType="begin"/>
        </w:r>
        <w:r>
          <w:rPr>
            <w:noProof/>
            <w:webHidden/>
          </w:rPr>
          <w:instrText xml:space="preserve"> PAGEREF _Toc213914356 \h </w:instrText>
        </w:r>
        <w:r>
          <w:rPr>
            <w:noProof/>
            <w:webHidden/>
          </w:rPr>
        </w:r>
        <w:r>
          <w:rPr>
            <w:noProof/>
            <w:webHidden/>
          </w:rPr>
          <w:fldChar w:fldCharType="separate"/>
        </w:r>
        <w:r w:rsidR="00FC73E3">
          <w:rPr>
            <w:noProof/>
            <w:webHidden/>
          </w:rPr>
          <w:t>80</w:t>
        </w:r>
        <w:r>
          <w:rPr>
            <w:noProof/>
            <w:webHidden/>
          </w:rPr>
          <w:fldChar w:fldCharType="end"/>
        </w:r>
      </w:hyperlink>
    </w:p>
    <w:p w14:paraId="2949670B" w14:textId="25AB5F49" w:rsidR="00C62E5E" w:rsidRDefault="00C62E5E">
      <w:pPr>
        <w:pStyle w:val="31"/>
        <w:rPr>
          <w:rFonts w:asciiTheme="minorHAnsi" w:eastAsiaTheme="minorEastAsia" w:hAnsiTheme="minorHAnsi" w:cstheme="minorBidi"/>
          <w:kern w:val="2"/>
          <w:lang w:val="en-US" w:eastAsia="en-US"/>
          <w14:ligatures w14:val="standardContextual"/>
        </w:rPr>
      </w:pPr>
      <w:hyperlink w:anchor="_Toc213914357" w:history="1">
        <w:r w:rsidRPr="00AF724B">
          <w:rPr>
            <w:rStyle w:val="a3"/>
          </w:rPr>
          <w:t>Комитет по вопросам собственности, земельным и имущественным отношениям рекомендовал Госдуме принять в первом чтении законопроект, направленный на совершенствование механизма государственно-частного партнерства (ГЧП) в сфере промышленности. На рассмотрение Думы его планируется вынести 18 ноября.</w:t>
        </w:r>
        <w:r>
          <w:rPr>
            <w:webHidden/>
          </w:rPr>
          <w:tab/>
        </w:r>
        <w:r>
          <w:rPr>
            <w:webHidden/>
          </w:rPr>
          <w:fldChar w:fldCharType="begin"/>
        </w:r>
        <w:r>
          <w:rPr>
            <w:webHidden/>
          </w:rPr>
          <w:instrText xml:space="preserve"> PAGEREF _Toc213914357 \h </w:instrText>
        </w:r>
        <w:r>
          <w:rPr>
            <w:webHidden/>
          </w:rPr>
        </w:r>
        <w:r>
          <w:rPr>
            <w:webHidden/>
          </w:rPr>
          <w:fldChar w:fldCharType="separate"/>
        </w:r>
        <w:r w:rsidR="00FC73E3">
          <w:rPr>
            <w:webHidden/>
          </w:rPr>
          <w:t>80</w:t>
        </w:r>
        <w:r>
          <w:rPr>
            <w:webHidden/>
          </w:rPr>
          <w:fldChar w:fldCharType="end"/>
        </w:r>
      </w:hyperlink>
    </w:p>
    <w:p w14:paraId="0002D183" w14:textId="70B13F07"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58" w:history="1">
        <w:r w:rsidRPr="00AF724B">
          <w:rPr>
            <w:rStyle w:val="a3"/>
            <w:noProof/>
          </w:rPr>
          <w:t>РИА Новости, 12.11.2025, Комитет Госдумы поддержал законопроект о долговых цифровых финансовых активах</w:t>
        </w:r>
        <w:r>
          <w:rPr>
            <w:noProof/>
            <w:webHidden/>
          </w:rPr>
          <w:tab/>
        </w:r>
        <w:r>
          <w:rPr>
            <w:noProof/>
            <w:webHidden/>
          </w:rPr>
          <w:fldChar w:fldCharType="begin"/>
        </w:r>
        <w:r>
          <w:rPr>
            <w:noProof/>
            <w:webHidden/>
          </w:rPr>
          <w:instrText xml:space="preserve"> PAGEREF _Toc213914358 \h </w:instrText>
        </w:r>
        <w:r>
          <w:rPr>
            <w:noProof/>
            <w:webHidden/>
          </w:rPr>
        </w:r>
        <w:r>
          <w:rPr>
            <w:noProof/>
            <w:webHidden/>
          </w:rPr>
          <w:fldChar w:fldCharType="separate"/>
        </w:r>
        <w:r w:rsidR="00FC73E3">
          <w:rPr>
            <w:noProof/>
            <w:webHidden/>
          </w:rPr>
          <w:t>81</w:t>
        </w:r>
        <w:r>
          <w:rPr>
            <w:noProof/>
            <w:webHidden/>
          </w:rPr>
          <w:fldChar w:fldCharType="end"/>
        </w:r>
      </w:hyperlink>
    </w:p>
    <w:p w14:paraId="072C5121" w14:textId="5AB99B27" w:rsidR="00C62E5E" w:rsidRDefault="00C62E5E">
      <w:pPr>
        <w:pStyle w:val="31"/>
        <w:rPr>
          <w:rFonts w:asciiTheme="minorHAnsi" w:eastAsiaTheme="minorEastAsia" w:hAnsiTheme="minorHAnsi" w:cstheme="minorBidi"/>
          <w:kern w:val="2"/>
          <w:lang w:val="en-US" w:eastAsia="en-US"/>
          <w14:ligatures w14:val="standardContextual"/>
        </w:rPr>
      </w:pPr>
      <w:hyperlink w:anchor="_Toc213914359" w:history="1">
        <w:r w:rsidRPr="00AF724B">
          <w:rPr>
            <w:rStyle w:val="a3"/>
          </w:rPr>
          <w:t>Комитет Госдумы по финансовому рынку рекомендовал принять в первом чтении законопроект об особенностях выпуска долговых цифровых финансовых активов (ЦФА). На рассмотрение Думы его планируется вынести 18 ноября.</w:t>
        </w:r>
        <w:r>
          <w:rPr>
            <w:webHidden/>
          </w:rPr>
          <w:tab/>
        </w:r>
        <w:r>
          <w:rPr>
            <w:webHidden/>
          </w:rPr>
          <w:fldChar w:fldCharType="begin"/>
        </w:r>
        <w:r>
          <w:rPr>
            <w:webHidden/>
          </w:rPr>
          <w:instrText xml:space="preserve"> PAGEREF _Toc213914359 \h </w:instrText>
        </w:r>
        <w:r>
          <w:rPr>
            <w:webHidden/>
          </w:rPr>
        </w:r>
        <w:r>
          <w:rPr>
            <w:webHidden/>
          </w:rPr>
          <w:fldChar w:fldCharType="separate"/>
        </w:r>
        <w:r w:rsidR="00FC73E3">
          <w:rPr>
            <w:webHidden/>
          </w:rPr>
          <w:t>81</w:t>
        </w:r>
        <w:r>
          <w:rPr>
            <w:webHidden/>
          </w:rPr>
          <w:fldChar w:fldCharType="end"/>
        </w:r>
      </w:hyperlink>
    </w:p>
    <w:p w14:paraId="4A311DDB" w14:textId="2119C822"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60" w:history="1">
        <w:r w:rsidRPr="00AF724B">
          <w:rPr>
            <w:rStyle w:val="a3"/>
            <w:noProof/>
          </w:rPr>
          <w:t>РИА Новости, 12.11.2025, Госдума одобрила добровольное страхование самозанятых на случай нетрудоспособности</w:t>
        </w:r>
        <w:r>
          <w:rPr>
            <w:noProof/>
            <w:webHidden/>
          </w:rPr>
          <w:tab/>
        </w:r>
        <w:r>
          <w:rPr>
            <w:noProof/>
            <w:webHidden/>
          </w:rPr>
          <w:fldChar w:fldCharType="begin"/>
        </w:r>
        <w:r>
          <w:rPr>
            <w:noProof/>
            <w:webHidden/>
          </w:rPr>
          <w:instrText xml:space="preserve"> PAGEREF _Toc213914360 \h </w:instrText>
        </w:r>
        <w:r>
          <w:rPr>
            <w:noProof/>
            <w:webHidden/>
          </w:rPr>
        </w:r>
        <w:r>
          <w:rPr>
            <w:noProof/>
            <w:webHidden/>
          </w:rPr>
          <w:fldChar w:fldCharType="separate"/>
        </w:r>
        <w:r w:rsidR="00FC73E3">
          <w:rPr>
            <w:noProof/>
            <w:webHidden/>
          </w:rPr>
          <w:t>81</w:t>
        </w:r>
        <w:r>
          <w:rPr>
            <w:noProof/>
            <w:webHidden/>
          </w:rPr>
          <w:fldChar w:fldCharType="end"/>
        </w:r>
      </w:hyperlink>
    </w:p>
    <w:p w14:paraId="59532B14" w14:textId="52917EDA" w:rsidR="00C62E5E" w:rsidRDefault="00C62E5E">
      <w:pPr>
        <w:pStyle w:val="31"/>
        <w:rPr>
          <w:rFonts w:asciiTheme="minorHAnsi" w:eastAsiaTheme="minorEastAsia" w:hAnsiTheme="minorHAnsi" w:cstheme="minorBidi"/>
          <w:kern w:val="2"/>
          <w:lang w:val="en-US" w:eastAsia="en-US"/>
          <w14:ligatures w14:val="standardContextual"/>
        </w:rPr>
      </w:pPr>
      <w:hyperlink w:anchor="_Toc213914361" w:history="1">
        <w:r w:rsidRPr="00AF724B">
          <w:rPr>
            <w:rStyle w:val="a3"/>
          </w:rPr>
          <w:t>Госдума на пленарном заседании приняла в первом чтении правительственный законопроект, которым предлагается провести эксперимент по добровольному вступлению самозанятых граждан в систему обязательного социального страхования на случай временной нетрудоспособности.</w:t>
        </w:r>
        <w:r>
          <w:rPr>
            <w:webHidden/>
          </w:rPr>
          <w:tab/>
        </w:r>
        <w:r>
          <w:rPr>
            <w:webHidden/>
          </w:rPr>
          <w:fldChar w:fldCharType="begin"/>
        </w:r>
        <w:r>
          <w:rPr>
            <w:webHidden/>
          </w:rPr>
          <w:instrText xml:space="preserve"> PAGEREF _Toc213914361 \h </w:instrText>
        </w:r>
        <w:r>
          <w:rPr>
            <w:webHidden/>
          </w:rPr>
        </w:r>
        <w:r>
          <w:rPr>
            <w:webHidden/>
          </w:rPr>
          <w:fldChar w:fldCharType="separate"/>
        </w:r>
        <w:r w:rsidR="00FC73E3">
          <w:rPr>
            <w:webHidden/>
          </w:rPr>
          <w:t>81</w:t>
        </w:r>
        <w:r>
          <w:rPr>
            <w:webHidden/>
          </w:rPr>
          <w:fldChar w:fldCharType="end"/>
        </w:r>
      </w:hyperlink>
    </w:p>
    <w:p w14:paraId="66A87ACD" w14:textId="7C582CC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62" w:history="1">
        <w:r w:rsidRPr="00AF724B">
          <w:rPr>
            <w:rStyle w:val="a3"/>
            <w:noProof/>
          </w:rPr>
          <w:t>ПРАЙМ, 12.11.2025, Совфед рекомендовал ЦБ ускорить введение субсидирования долевого финансирования компаниям</w:t>
        </w:r>
        <w:r>
          <w:rPr>
            <w:noProof/>
            <w:webHidden/>
          </w:rPr>
          <w:tab/>
        </w:r>
        <w:r>
          <w:rPr>
            <w:noProof/>
            <w:webHidden/>
          </w:rPr>
          <w:fldChar w:fldCharType="begin"/>
        </w:r>
        <w:r>
          <w:rPr>
            <w:noProof/>
            <w:webHidden/>
          </w:rPr>
          <w:instrText xml:space="preserve"> PAGEREF _Toc213914362 \h </w:instrText>
        </w:r>
        <w:r>
          <w:rPr>
            <w:noProof/>
            <w:webHidden/>
          </w:rPr>
        </w:r>
        <w:r>
          <w:rPr>
            <w:noProof/>
            <w:webHidden/>
          </w:rPr>
          <w:fldChar w:fldCharType="separate"/>
        </w:r>
        <w:r w:rsidR="00FC73E3">
          <w:rPr>
            <w:noProof/>
            <w:webHidden/>
          </w:rPr>
          <w:t>82</w:t>
        </w:r>
        <w:r>
          <w:rPr>
            <w:noProof/>
            <w:webHidden/>
          </w:rPr>
          <w:fldChar w:fldCharType="end"/>
        </w:r>
      </w:hyperlink>
    </w:p>
    <w:p w14:paraId="687BF0D3" w14:textId="6A55D663" w:rsidR="00C62E5E" w:rsidRDefault="00C62E5E">
      <w:pPr>
        <w:pStyle w:val="31"/>
        <w:rPr>
          <w:rFonts w:asciiTheme="minorHAnsi" w:eastAsiaTheme="minorEastAsia" w:hAnsiTheme="minorHAnsi" w:cstheme="minorBidi"/>
          <w:kern w:val="2"/>
          <w:lang w:val="en-US" w:eastAsia="en-US"/>
          <w14:ligatures w14:val="standardContextual"/>
        </w:rPr>
      </w:pPr>
      <w:hyperlink w:anchor="_Toc213914363" w:history="1">
        <w:r w:rsidRPr="00AF724B">
          <w:rPr>
            <w:rStyle w:val="a3"/>
          </w:rPr>
          <w:t>Сенаторы рекомендуют правительству РФ при участии Центрального банка продолжить работу по стимулированию долевого финансирования, в частности проработать вопрос о возможности предоставления налоговых льгот эмитентам акций и владельцам ценных бумаг отечественных эмитентов, такое предложение содержится в постановлении Совфеда по итогам выступления в палате главы ЦБ Эльвиры Набиуллиной.</w:t>
        </w:r>
        <w:r>
          <w:rPr>
            <w:webHidden/>
          </w:rPr>
          <w:tab/>
        </w:r>
        <w:r>
          <w:rPr>
            <w:webHidden/>
          </w:rPr>
          <w:fldChar w:fldCharType="begin"/>
        </w:r>
        <w:r>
          <w:rPr>
            <w:webHidden/>
          </w:rPr>
          <w:instrText xml:space="preserve"> PAGEREF _Toc213914363 \h </w:instrText>
        </w:r>
        <w:r>
          <w:rPr>
            <w:webHidden/>
          </w:rPr>
        </w:r>
        <w:r>
          <w:rPr>
            <w:webHidden/>
          </w:rPr>
          <w:fldChar w:fldCharType="separate"/>
        </w:r>
        <w:r w:rsidR="00FC73E3">
          <w:rPr>
            <w:webHidden/>
          </w:rPr>
          <w:t>82</w:t>
        </w:r>
        <w:r>
          <w:rPr>
            <w:webHidden/>
          </w:rPr>
          <w:fldChar w:fldCharType="end"/>
        </w:r>
      </w:hyperlink>
    </w:p>
    <w:p w14:paraId="75D2AD22" w14:textId="1B62B24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64" w:history="1">
        <w:r w:rsidRPr="00AF724B">
          <w:rPr>
            <w:rStyle w:val="a3"/>
            <w:noProof/>
          </w:rPr>
          <w:t>РИА Новости, 12.11.2025, Дебютные ОФЗ Минфина РФ в юанях будут доступны неквалифицированным инвесторам - источник</w:t>
        </w:r>
        <w:r>
          <w:rPr>
            <w:noProof/>
            <w:webHidden/>
          </w:rPr>
          <w:tab/>
        </w:r>
        <w:r>
          <w:rPr>
            <w:noProof/>
            <w:webHidden/>
          </w:rPr>
          <w:fldChar w:fldCharType="begin"/>
        </w:r>
        <w:r>
          <w:rPr>
            <w:noProof/>
            <w:webHidden/>
          </w:rPr>
          <w:instrText xml:space="preserve"> PAGEREF _Toc213914364 \h </w:instrText>
        </w:r>
        <w:r>
          <w:rPr>
            <w:noProof/>
            <w:webHidden/>
          </w:rPr>
        </w:r>
        <w:r>
          <w:rPr>
            <w:noProof/>
            <w:webHidden/>
          </w:rPr>
          <w:fldChar w:fldCharType="separate"/>
        </w:r>
        <w:r w:rsidR="00FC73E3">
          <w:rPr>
            <w:noProof/>
            <w:webHidden/>
          </w:rPr>
          <w:t>83</w:t>
        </w:r>
        <w:r>
          <w:rPr>
            <w:noProof/>
            <w:webHidden/>
          </w:rPr>
          <w:fldChar w:fldCharType="end"/>
        </w:r>
      </w:hyperlink>
    </w:p>
    <w:p w14:paraId="2E48F36E" w14:textId="2754F714" w:rsidR="00C62E5E" w:rsidRDefault="00C62E5E">
      <w:pPr>
        <w:pStyle w:val="31"/>
        <w:rPr>
          <w:rFonts w:asciiTheme="minorHAnsi" w:eastAsiaTheme="minorEastAsia" w:hAnsiTheme="minorHAnsi" w:cstheme="minorBidi"/>
          <w:kern w:val="2"/>
          <w:lang w:val="en-US" w:eastAsia="en-US"/>
          <w14:ligatures w14:val="standardContextual"/>
        </w:rPr>
      </w:pPr>
      <w:hyperlink w:anchor="_Toc213914365" w:history="1">
        <w:r w:rsidRPr="00AF724B">
          <w:rPr>
            <w:rStyle w:val="a3"/>
          </w:rPr>
          <w:t>Планируемые Минфином России дебютные облигации федерального займа, номинированные в юанях, будут доступны для приобретения неквалифицированным инвесторам, заявил РИА Новости источник в финансовых кругах.</w:t>
        </w:r>
        <w:r>
          <w:rPr>
            <w:webHidden/>
          </w:rPr>
          <w:tab/>
        </w:r>
        <w:r>
          <w:rPr>
            <w:webHidden/>
          </w:rPr>
          <w:fldChar w:fldCharType="begin"/>
        </w:r>
        <w:r>
          <w:rPr>
            <w:webHidden/>
          </w:rPr>
          <w:instrText xml:space="preserve"> PAGEREF _Toc213914365 \h </w:instrText>
        </w:r>
        <w:r>
          <w:rPr>
            <w:webHidden/>
          </w:rPr>
        </w:r>
        <w:r>
          <w:rPr>
            <w:webHidden/>
          </w:rPr>
          <w:fldChar w:fldCharType="separate"/>
        </w:r>
        <w:r w:rsidR="00FC73E3">
          <w:rPr>
            <w:webHidden/>
          </w:rPr>
          <w:t>83</w:t>
        </w:r>
        <w:r>
          <w:rPr>
            <w:webHidden/>
          </w:rPr>
          <w:fldChar w:fldCharType="end"/>
        </w:r>
      </w:hyperlink>
    </w:p>
    <w:p w14:paraId="3FAF8306" w14:textId="2B3CCDF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66" w:history="1">
        <w:r w:rsidRPr="00AF724B">
          <w:rPr>
            <w:rStyle w:val="a3"/>
            <w:noProof/>
          </w:rPr>
          <w:t>РИА Новости, 12.11.2025, Управляющие компании должны быть активнее в корпоративном управлении эмитентов - ЦБ РФ</w:t>
        </w:r>
        <w:r>
          <w:rPr>
            <w:noProof/>
            <w:webHidden/>
          </w:rPr>
          <w:tab/>
        </w:r>
        <w:r>
          <w:rPr>
            <w:noProof/>
            <w:webHidden/>
          </w:rPr>
          <w:fldChar w:fldCharType="begin"/>
        </w:r>
        <w:r>
          <w:rPr>
            <w:noProof/>
            <w:webHidden/>
          </w:rPr>
          <w:instrText xml:space="preserve"> PAGEREF _Toc213914366 \h </w:instrText>
        </w:r>
        <w:r>
          <w:rPr>
            <w:noProof/>
            <w:webHidden/>
          </w:rPr>
        </w:r>
        <w:r>
          <w:rPr>
            <w:noProof/>
            <w:webHidden/>
          </w:rPr>
          <w:fldChar w:fldCharType="separate"/>
        </w:r>
        <w:r w:rsidR="00FC73E3">
          <w:rPr>
            <w:noProof/>
            <w:webHidden/>
          </w:rPr>
          <w:t>84</w:t>
        </w:r>
        <w:r>
          <w:rPr>
            <w:noProof/>
            <w:webHidden/>
          </w:rPr>
          <w:fldChar w:fldCharType="end"/>
        </w:r>
      </w:hyperlink>
    </w:p>
    <w:p w14:paraId="4B4262A2" w14:textId="318D7DE1" w:rsidR="00C62E5E" w:rsidRDefault="00C62E5E">
      <w:pPr>
        <w:pStyle w:val="31"/>
        <w:rPr>
          <w:rFonts w:asciiTheme="minorHAnsi" w:eastAsiaTheme="minorEastAsia" w:hAnsiTheme="minorHAnsi" w:cstheme="minorBidi"/>
          <w:kern w:val="2"/>
          <w:lang w:val="en-US" w:eastAsia="en-US"/>
          <w14:ligatures w14:val="standardContextual"/>
        </w:rPr>
      </w:pPr>
      <w:hyperlink w:anchor="_Toc213914367" w:history="1">
        <w:r w:rsidRPr="00AF724B">
          <w:rPr>
            <w:rStyle w:val="a3"/>
          </w:rPr>
          <w:t>Управляющие компании за последние два-три года собрали значимый портфель акций, и им стоит более активно участвовать в корпоративном управлении эмитентов, заявила директор департамента инвестиционных финансовых посредников Банка России Ольга Шишлянникова на Уральской конференции НАУФОР в среду.</w:t>
        </w:r>
        <w:r>
          <w:rPr>
            <w:webHidden/>
          </w:rPr>
          <w:tab/>
        </w:r>
        <w:r>
          <w:rPr>
            <w:webHidden/>
          </w:rPr>
          <w:fldChar w:fldCharType="begin"/>
        </w:r>
        <w:r>
          <w:rPr>
            <w:webHidden/>
          </w:rPr>
          <w:instrText xml:space="preserve"> PAGEREF _Toc213914367 \h </w:instrText>
        </w:r>
        <w:r>
          <w:rPr>
            <w:webHidden/>
          </w:rPr>
        </w:r>
        <w:r>
          <w:rPr>
            <w:webHidden/>
          </w:rPr>
          <w:fldChar w:fldCharType="separate"/>
        </w:r>
        <w:r w:rsidR="00FC73E3">
          <w:rPr>
            <w:webHidden/>
          </w:rPr>
          <w:t>84</w:t>
        </w:r>
        <w:r>
          <w:rPr>
            <w:webHidden/>
          </w:rPr>
          <w:fldChar w:fldCharType="end"/>
        </w:r>
      </w:hyperlink>
    </w:p>
    <w:p w14:paraId="4CCEB871" w14:textId="029B0C78"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68" w:history="1">
        <w:r w:rsidRPr="00AF724B">
          <w:rPr>
            <w:rStyle w:val="a3"/>
            <w:noProof/>
          </w:rPr>
          <w:t>Bankiros.ru, 12.11.2025, «Человечные налоги»: эксперт рассказал об отличиях налоговой системы в России и Европе</w:t>
        </w:r>
        <w:r>
          <w:rPr>
            <w:noProof/>
            <w:webHidden/>
          </w:rPr>
          <w:tab/>
        </w:r>
        <w:r>
          <w:rPr>
            <w:noProof/>
            <w:webHidden/>
          </w:rPr>
          <w:fldChar w:fldCharType="begin"/>
        </w:r>
        <w:r>
          <w:rPr>
            <w:noProof/>
            <w:webHidden/>
          </w:rPr>
          <w:instrText xml:space="preserve"> PAGEREF _Toc213914368 \h </w:instrText>
        </w:r>
        <w:r>
          <w:rPr>
            <w:noProof/>
            <w:webHidden/>
          </w:rPr>
        </w:r>
        <w:r>
          <w:rPr>
            <w:noProof/>
            <w:webHidden/>
          </w:rPr>
          <w:fldChar w:fldCharType="separate"/>
        </w:r>
        <w:r w:rsidR="00FC73E3">
          <w:rPr>
            <w:noProof/>
            <w:webHidden/>
          </w:rPr>
          <w:t>85</w:t>
        </w:r>
        <w:r>
          <w:rPr>
            <w:noProof/>
            <w:webHidden/>
          </w:rPr>
          <w:fldChar w:fldCharType="end"/>
        </w:r>
      </w:hyperlink>
    </w:p>
    <w:p w14:paraId="3186ADDB" w14:textId="7D4E461D" w:rsidR="00C62E5E" w:rsidRDefault="00C62E5E">
      <w:pPr>
        <w:pStyle w:val="31"/>
        <w:rPr>
          <w:rFonts w:asciiTheme="minorHAnsi" w:eastAsiaTheme="minorEastAsia" w:hAnsiTheme="minorHAnsi" w:cstheme="minorBidi"/>
          <w:kern w:val="2"/>
          <w:lang w:val="en-US" w:eastAsia="en-US"/>
          <w14:ligatures w14:val="standardContextual"/>
        </w:rPr>
      </w:pPr>
      <w:hyperlink w:anchor="_Toc213914369" w:history="1">
        <w:r w:rsidRPr="00AF724B">
          <w:rPr>
            <w:rStyle w:val="a3"/>
          </w:rPr>
          <w:t>Сегодня налоговая нагрузка в России остается умеренной: подоходный налог 13-15%, налог на прибыль 20%, НДС 20%. Но тенденции последних лет указывают на постепенное ужесточение налогов. Где условия по налогам прозрачнее для граждан, рассказали эксперты специально для Bankiros.ru.</w:t>
        </w:r>
        <w:r>
          <w:rPr>
            <w:webHidden/>
          </w:rPr>
          <w:tab/>
        </w:r>
        <w:r>
          <w:rPr>
            <w:webHidden/>
          </w:rPr>
          <w:fldChar w:fldCharType="begin"/>
        </w:r>
        <w:r>
          <w:rPr>
            <w:webHidden/>
          </w:rPr>
          <w:instrText xml:space="preserve"> PAGEREF _Toc213914369 \h </w:instrText>
        </w:r>
        <w:r>
          <w:rPr>
            <w:webHidden/>
          </w:rPr>
        </w:r>
        <w:r>
          <w:rPr>
            <w:webHidden/>
          </w:rPr>
          <w:fldChar w:fldCharType="separate"/>
        </w:r>
        <w:r w:rsidR="00FC73E3">
          <w:rPr>
            <w:webHidden/>
          </w:rPr>
          <w:t>85</w:t>
        </w:r>
        <w:r>
          <w:rPr>
            <w:webHidden/>
          </w:rPr>
          <w:fldChar w:fldCharType="end"/>
        </w:r>
      </w:hyperlink>
    </w:p>
    <w:p w14:paraId="16C86621" w14:textId="665078F2"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70" w:history="1">
        <w:r w:rsidRPr="00AF724B">
          <w:rPr>
            <w:rStyle w:val="a3"/>
            <w:noProof/>
          </w:rPr>
          <w:t>A-BCD.ru, 12.11.2025, Год - с доходом 15%: «Выберу.ру» подготовил рейтинг лучших долгосрочных вкладов за октябрь 2025 года</w:t>
        </w:r>
        <w:r>
          <w:rPr>
            <w:noProof/>
            <w:webHidden/>
          </w:rPr>
          <w:tab/>
        </w:r>
        <w:r>
          <w:rPr>
            <w:noProof/>
            <w:webHidden/>
          </w:rPr>
          <w:fldChar w:fldCharType="begin"/>
        </w:r>
        <w:r>
          <w:rPr>
            <w:noProof/>
            <w:webHidden/>
          </w:rPr>
          <w:instrText xml:space="preserve"> PAGEREF _Toc213914370 \h </w:instrText>
        </w:r>
        <w:r>
          <w:rPr>
            <w:noProof/>
            <w:webHidden/>
          </w:rPr>
        </w:r>
        <w:r>
          <w:rPr>
            <w:noProof/>
            <w:webHidden/>
          </w:rPr>
          <w:fldChar w:fldCharType="separate"/>
        </w:r>
        <w:r w:rsidR="00FC73E3">
          <w:rPr>
            <w:noProof/>
            <w:webHidden/>
          </w:rPr>
          <w:t>87</w:t>
        </w:r>
        <w:r>
          <w:rPr>
            <w:noProof/>
            <w:webHidden/>
          </w:rPr>
          <w:fldChar w:fldCharType="end"/>
        </w:r>
      </w:hyperlink>
    </w:p>
    <w:p w14:paraId="2102C2FA" w14:textId="0D20D2C3" w:rsidR="00C62E5E" w:rsidRDefault="00C62E5E">
      <w:pPr>
        <w:pStyle w:val="31"/>
        <w:rPr>
          <w:rFonts w:asciiTheme="minorHAnsi" w:eastAsiaTheme="minorEastAsia" w:hAnsiTheme="minorHAnsi" w:cstheme="minorBidi"/>
          <w:kern w:val="2"/>
          <w:lang w:val="en-US" w:eastAsia="en-US"/>
          <w14:ligatures w14:val="standardContextual"/>
        </w:rPr>
      </w:pPr>
      <w:hyperlink w:anchor="_Toc213914371" w:history="1">
        <w:r w:rsidRPr="00AF724B">
          <w:rPr>
            <w:rStyle w:val="a3"/>
          </w:rPr>
          <w:t>В конце октября ряд банков вновь немного повысили ставки, поэтому «Выберу.ру» составил рейтинг с наиболее привлекательными депозитами в рублях при размещении денег на длинный срок - год и свыше. Топ-подборка позволит вкладчикам в начале ноября найти максимально доходные варианты, чтобы зафиксировать прибыль от сбережений надолго и «перекрыть» инфляцию.</w:t>
        </w:r>
        <w:r>
          <w:rPr>
            <w:webHidden/>
          </w:rPr>
          <w:tab/>
        </w:r>
        <w:r>
          <w:rPr>
            <w:webHidden/>
          </w:rPr>
          <w:fldChar w:fldCharType="begin"/>
        </w:r>
        <w:r>
          <w:rPr>
            <w:webHidden/>
          </w:rPr>
          <w:instrText xml:space="preserve"> PAGEREF _Toc213914371 \h </w:instrText>
        </w:r>
        <w:r>
          <w:rPr>
            <w:webHidden/>
          </w:rPr>
        </w:r>
        <w:r>
          <w:rPr>
            <w:webHidden/>
          </w:rPr>
          <w:fldChar w:fldCharType="separate"/>
        </w:r>
        <w:r w:rsidR="00FC73E3">
          <w:rPr>
            <w:webHidden/>
          </w:rPr>
          <w:t>87</w:t>
        </w:r>
        <w:r>
          <w:rPr>
            <w:webHidden/>
          </w:rPr>
          <w:fldChar w:fldCharType="end"/>
        </w:r>
      </w:hyperlink>
    </w:p>
    <w:p w14:paraId="01FEB323" w14:textId="6A27B33A"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372" w:history="1">
        <w:r w:rsidRPr="00AF724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_Toc213914372 \h </w:instrText>
        </w:r>
        <w:r>
          <w:rPr>
            <w:noProof/>
            <w:webHidden/>
          </w:rPr>
        </w:r>
        <w:r>
          <w:rPr>
            <w:noProof/>
            <w:webHidden/>
          </w:rPr>
          <w:fldChar w:fldCharType="separate"/>
        </w:r>
        <w:r w:rsidR="00FC73E3">
          <w:rPr>
            <w:noProof/>
            <w:webHidden/>
          </w:rPr>
          <w:t>90</w:t>
        </w:r>
        <w:r>
          <w:rPr>
            <w:noProof/>
            <w:webHidden/>
          </w:rPr>
          <w:fldChar w:fldCharType="end"/>
        </w:r>
      </w:hyperlink>
    </w:p>
    <w:p w14:paraId="232AEFAD" w14:textId="5A5E42FA"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373" w:history="1">
        <w:r w:rsidRPr="00AF724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_Toc213914373 \h </w:instrText>
        </w:r>
        <w:r>
          <w:rPr>
            <w:noProof/>
            <w:webHidden/>
          </w:rPr>
        </w:r>
        <w:r>
          <w:rPr>
            <w:noProof/>
            <w:webHidden/>
          </w:rPr>
          <w:fldChar w:fldCharType="separate"/>
        </w:r>
        <w:r w:rsidR="00FC73E3">
          <w:rPr>
            <w:noProof/>
            <w:webHidden/>
          </w:rPr>
          <w:t>90</w:t>
        </w:r>
        <w:r>
          <w:rPr>
            <w:noProof/>
            <w:webHidden/>
          </w:rPr>
          <w:fldChar w:fldCharType="end"/>
        </w:r>
      </w:hyperlink>
    </w:p>
    <w:p w14:paraId="41398EE6" w14:textId="41337716"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74" w:history="1">
        <w:r w:rsidRPr="00AF724B">
          <w:rPr>
            <w:rStyle w:val="a3"/>
            <w:noProof/>
          </w:rPr>
          <w:t>NUR.KZ, 12.11.2025, Какое ограничение на использование пенсионных накоплений хотят ввести в Казахстане</w:t>
        </w:r>
        <w:r>
          <w:rPr>
            <w:noProof/>
            <w:webHidden/>
          </w:rPr>
          <w:tab/>
        </w:r>
        <w:r>
          <w:rPr>
            <w:noProof/>
            <w:webHidden/>
          </w:rPr>
          <w:fldChar w:fldCharType="begin"/>
        </w:r>
        <w:r>
          <w:rPr>
            <w:noProof/>
            <w:webHidden/>
          </w:rPr>
          <w:instrText xml:space="preserve"> PAGEREF _Toc213914374 \h </w:instrText>
        </w:r>
        <w:r>
          <w:rPr>
            <w:noProof/>
            <w:webHidden/>
          </w:rPr>
        </w:r>
        <w:r>
          <w:rPr>
            <w:noProof/>
            <w:webHidden/>
          </w:rPr>
          <w:fldChar w:fldCharType="separate"/>
        </w:r>
        <w:r w:rsidR="00FC73E3">
          <w:rPr>
            <w:noProof/>
            <w:webHidden/>
          </w:rPr>
          <w:t>90</w:t>
        </w:r>
        <w:r>
          <w:rPr>
            <w:noProof/>
            <w:webHidden/>
          </w:rPr>
          <w:fldChar w:fldCharType="end"/>
        </w:r>
      </w:hyperlink>
    </w:p>
    <w:p w14:paraId="582BF03C" w14:textId="4F94D3FF" w:rsidR="00C62E5E" w:rsidRDefault="00C62E5E">
      <w:pPr>
        <w:pStyle w:val="31"/>
        <w:rPr>
          <w:rFonts w:asciiTheme="minorHAnsi" w:eastAsiaTheme="minorEastAsia" w:hAnsiTheme="minorHAnsi" w:cstheme="minorBidi"/>
          <w:kern w:val="2"/>
          <w:lang w:val="en-US" w:eastAsia="en-US"/>
          <w14:ligatures w14:val="standardContextual"/>
        </w:rPr>
      </w:pPr>
      <w:hyperlink w:anchor="_Toc213914375" w:history="1">
        <w:r w:rsidRPr="00AF724B">
          <w:rPr>
            <w:rStyle w:val="a3"/>
          </w:rPr>
          <w:t>В Казахстане хотят ограничить использование пенсионных излишков при погашении ипотеки, оставив возможность оплачивать только основной долг по кредиту. О вероятных последствиях читайте на NUR.KZ.</w:t>
        </w:r>
        <w:r>
          <w:rPr>
            <w:webHidden/>
          </w:rPr>
          <w:tab/>
        </w:r>
        <w:r>
          <w:rPr>
            <w:webHidden/>
          </w:rPr>
          <w:fldChar w:fldCharType="begin"/>
        </w:r>
        <w:r>
          <w:rPr>
            <w:webHidden/>
          </w:rPr>
          <w:instrText xml:space="preserve"> PAGEREF _Toc213914375 \h </w:instrText>
        </w:r>
        <w:r>
          <w:rPr>
            <w:webHidden/>
          </w:rPr>
        </w:r>
        <w:r>
          <w:rPr>
            <w:webHidden/>
          </w:rPr>
          <w:fldChar w:fldCharType="separate"/>
        </w:r>
        <w:r w:rsidR="00FC73E3">
          <w:rPr>
            <w:webHidden/>
          </w:rPr>
          <w:t>90</w:t>
        </w:r>
        <w:r>
          <w:rPr>
            <w:webHidden/>
          </w:rPr>
          <w:fldChar w:fldCharType="end"/>
        </w:r>
      </w:hyperlink>
    </w:p>
    <w:p w14:paraId="28AC101B" w14:textId="5C5E75F4"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76" w:history="1">
        <w:r w:rsidRPr="00AF724B">
          <w:rPr>
            <w:rStyle w:val="a3"/>
            <w:noProof/>
          </w:rPr>
          <w:t>LS, 12.11.2025, С 2026 года в Казахстане изменятся правила пенсионных отчислений</w:t>
        </w:r>
        <w:r>
          <w:rPr>
            <w:noProof/>
            <w:webHidden/>
          </w:rPr>
          <w:tab/>
        </w:r>
        <w:r>
          <w:rPr>
            <w:noProof/>
            <w:webHidden/>
          </w:rPr>
          <w:fldChar w:fldCharType="begin"/>
        </w:r>
        <w:r>
          <w:rPr>
            <w:noProof/>
            <w:webHidden/>
          </w:rPr>
          <w:instrText xml:space="preserve"> PAGEREF _Toc213914376 \h </w:instrText>
        </w:r>
        <w:r>
          <w:rPr>
            <w:noProof/>
            <w:webHidden/>
          </w:rPr>
        </w:r>
        <w:r>
          <w:rPr>
            <w:noProof/>
            <w:webHidden/>
          </w:rPr>
          <w:fldChar w:fldCharType="separate"/>
        </w:r>
        <w:r w:rsidR="00FC73E3">
          <w:rPr>
            <w:noProof/>
            <w:webHidden/>
          </w:rPr>
          <w:t>91</w:t>
        </w:r>
        <w:r>
          <w:rPr>
            <w:noProof/>
            <w:webHidden/>
          </w:rPr>
          <w:fldChar w:fldCharType="end"/>
        </w:r>
      </w:hyperlink>
    </w:p>
    <w:p w14:paraId="6BF29B45" w14:textId="608A51A5" w:rsidR="00C62E5E" w:rsidRDefault="00C62E5E">
      <w:pPr>
        <w:pStyle w:val="31"/>
        <w:rPr>
          <w:rFonts w:asciiTheme="minorHAnsi" w:eastAsiaTheme="minorEastAsia" w:hAnsiTheme="minorHAnsi" w:cstheme="minorBidi"/>
          <w:kern w:val="2"/>
          <w:lang w:val="en-US" w:eastAsia="en-US"/>
          <w14:ligatures w14:val="standardContextual"/>
        </w:rPr>
      </w:pPr>
      <w:hyperlink w:anchor="_Toc213914377" w:history="1">
        <w:r w:rsidRPr="00AF724B">
          <w:rPr>
            <w:rStyle w:val="a3"/>
          </w:rPr>
          <w:t>С 1 января 2026 года в Казахстане вступят в силу новые правила, касающиеся порядка уплаты обязательных и профессиональных пенсионных взносов, передает LS. Соответствующее постановление подписал премьер-министр Олжас Бектенов.</w:t>
        </w:r>
        <w:r>
          <w:rPr>
            <w:webHidden/>
          </w:rPr>
          <w:tab/>
        </w:r>
        <w:r>
          <w:rPr>
            <w:webHidden/>
          </w:rPr>
          <w:fldChar w:fldCharType="begin"/>
        </w:r>
        <w:r>
          <w:rPr>
            <w:webHidden/>
          </w:rPr>
          <w:instrText xml:space="preserve"> PAGEREF _Toc213914377 \h </w:instrText>
        </w:r>
        <w:r>
          <w:rPr>
            <w:webHidden/>
          </w:rPr>
        </w:r>
        <w:r>
          <w:rPr>
            <w:webHidden/>
          </w:rPr>
          <w:fldChar w:fldCharType="separate"/>
        </w:r>
        <w:r w:rsidR="00FC73E3">
          <w:rPr>
            <w:webHidden/>
          </w:rPr>
          <w:t>91</w:t>
        </w:r>
        <w:r>
          <w:rPr>
            <w:webHidden/>
          </w:rPr>
          <w:fldChar w:fldCharType="end"/>
        </w:r>
      </w:hyperlink>
    </w:p>
    <w:p w14:paraId="553BA080" w14:textId="687F227E" w:rsidR="00C62E5E" w:rsidRDefault="00C62E5E">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3914378" w:history="1">
        <w:r w:rsidRPr="00AF724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_Toc213914378 \h </w:instrText>
        </w:r>
        <w:r>
          <w:rPr>
            <w:noProof/>
            <w:webHidden/>
          </w:rPr>
        </w:r>
        <w:r>
          <w:rPr>
            <w:noProof/>
            <w:webHidden/>
          </w:rPr>
          <w:fldChar w:fldCharType="separate"/>
        </w:r>
        <w:r w:rsidR="00FC73E3">
          <w:rPr>
            <w:noProof/>
            <w:webHidden/>
          </w:rPr>
          <w:t>92</w:t>
        </w:r>
        <w:r>
          <w:rPr>
            <w:noProof/>
            <w:webHidden/>
          </w:rPr>
          <w:fldChar w:fldCharType="end"/>
        </w:r>
      </w:hyperlink>
    </w:p>
    <w:p w14:paraId="6B8920B2" w14:textId="7688FDF5"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79" w:history="1">
        <w:r w:rsidRPr="00AF724B">
          <w:rPr>
            <w:rStyle w:val="a3"/>
            <w:noProof/>
          </w:rPr>
          <w:t>РБК Инвестиции, 12.11.2025, Фонд Норвегии отменил этические нормы из-за риска распродаж на $230 млрд</w:t>
        </w:r>
        <w:r>
          <w:rPr>
            <w:noProof/>
            <w:webHidden/>
          </w:rPr>
          <w:tab/>
        </w:r>
        <w:r>
          <w:rPr>
            <w:noProof/>
            <w:webHidden/>
          </w:rPr>
          <w:fldChar w:fldCharType="begin"/>
        </w:r>
        <w:r>
          <w:rPr>
            <w:noProof/>
            <w:webHidden/>
          </w:rPr>
          <w:instrText xml:space="preserve"> PAGEREF _Toc213914379 \h </w:instrText>
        </w:r>
        <w:r>
          <w:rPr>
            <w:noProof/>
            <w:webHidden/>
          </w:rPr>
        </w:r>
        <w:r>
          <w:rPr>
            <w:noProof/>
            <w:webHidden/>
          </w:rPr>
          <w:fldChar w:fldCharType="separate"/>
        </w:r>
        <w:r w:rsidR="00FC73E3">
          <w:rPr>
            <w:noProof/>
            <w:webHidden/>
          </w:rPr>
          <w:t>92</w:t>
        </w:r>
        <w:r>
          <w:rPr>
            <w:noProof/>
            <w:webHidden/>
          </w:rPr>
          <w:fldChar w:fldCharType="end"/>
        </w:r>
      </w:hyperlink>
    </w:p>
    <w:p w14:paraId="06B83079" w14:textId="50F70D6B" w:rsidR="00C62E5E" w:rsidRDefault="00C62E5E">
      <w:pPr>
        <w:pStyle w:val="31"/>
        <w:rPr>
          <w:rFonts w:asciiTheme="minorHAnsi" w:eastAsiaTheme="minorEastAsia" w:hAnsiTheme="minorHAnsi" w:cstheme="minorBidi"/>
          <w:kern w:val="2"/>
          <w:lang w:val="en-US" w:eastAsia="en-US"/>
          <w14:ligatures w14:val="standardContextual"/>
        </w:rPr>
      </w:pPr>
      <w:hyperlink w:anchor="_Toc213914380" w:history="1">
        <w:r w:rsidRPr="00AF724B">
          <w:rPr>
            <w:rStyle w:val="a3"/>
          </w:rPr>
          <w:t>Государственный пенсионный фонд Норвегии, крупнейший фонд национального благосостояния в мире, отказался от этических норм, регулировавших его работу, из-за рисков продажи технологических акций на $230 млрд.</w:t>
        </w:r>
        <w:r>
          <w:rPr>
            <w:webHidden/>
          </w:rPr>
          <w:tab/>
        </w:r>
        <w:r>
          <w:rPr>
            <w:webHidden/>
          </w:rPr>
          <w:fldChar w:fldCharType="begin"/>
        </w:r>
        <w:r>
          <w:rPr>
            <w:webHidden/>
          </w:rPr>
          <w:instrText xml:space="preserve"> PAGEREF _Toc213914380 \h </w:instrText>
        </w:r>
        <w:r>
          <w:rPr>
            <w:webHidden/>
          </w:rPr>
        </w:r>
        <w:r>
          <w:rPr>
            <w:webHidden/>
          </w:rPr>
          <w:fldChar w:fldCharType="separate"/>
        </w:r>
        <w:r w:rsidR="00FC73E3">
          <w:rPr>
            <w:webHidden/>
          </w:rPr>
          <w:t>92</w:t>
        </w:r>
        <w:r>
          <w:rPr>
            <w:webHidden/>
          </w:rPr>
          <w:fldChar w:fldCharType="end"/>
        </w:r>
      </w:hyperlink>
    </w:p>
    <w:p w14:paraId="63284355" w14:textId="6A17777B"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81" w:history="1">
        <w:r w:rsidRPr="00AF724B">
          <w:rPr>
            <w:rStyle w:val="a3"/>
            <w:noProof/>
          </w:rPr>
          <w:t>РИА Новости, 12.11.2025, Партия Ле Пен поддержит на голосовании в парламенте приостановку пенсионной реформы</w:t>
        </w:r>
        <w:r>
          <w:rPr>
            <w:noProof/>
            <w:webHidden/>
          </w:rPr>
          <w:tab/>
        </w:r>
        <w:r>
          <w:rPr>
            <w:noProof/>
            <w:webHidden/>
          </w:rPr>
          <w:fldChar w:fldCharType="begin"/>
        </w:r>
        <w:r>
          <w:rPr>
            <w:noProof/>
            <w:webHidden/>
          </w:rPr>
          <w:instrText xml:space="preserve"> PAGEREF _Toc213914381 \h </w:instrText>
        </w:r>
        <w:r>
          <w:rPr>
            <w:noProof/>
            <w:webHidden/>
          </w:rPr>
        </w:r>
        <w:r>
          <w:rPr>
            <w:noProof/>
            <w:webHidden/>
          </w:rPr>
          <w:fldChar w:fldCharType="separate"/>
        </w:r>
        <w:r w:rsidR="00FC73E3">
          <w:rPr>
            <w:noProof/>
            <w:webHidden/>
          </w:rPr>
          <w:t>93</w:t>
        </w:r>
        <w:r>
          <w:rPr>
            <w:noProof/>
            <w:webHidden/>
          </w:rPr>
          <w:fldChar w:fldCharType="end"/>
        </w:r>
      </w:hyperlink>
    </w:p>
    <w:p w14:paraId="1AAC089F" w14:textId="05949967" w:rsidR="00C62E5E" w:rsidRDefault="00C62E5E">
      <w:pPr>
        <w:pStyle w:val="31"/>
        <w:rPr>
          <w:rFonts w:asciiTheme="minorHAnsi" w:eastAsiaTheme="minorEastAsia" w:hAnsiTheme="minorHAnsi" w:cstheme="minorBidi"/>
          <w:kern w:val="2"/>
          <w:lang w:val="en-US" w:eastAsia="en-US"/>
          <w14:ligatures w14:val="standardContextual"/>
        </w:rPr>
      </w:pPr>
      <w:hyperlink w:anchor="_Toc213914382" w:history="1">
        <w:r w:rsidRPr="00AF724B">
          <w:rPr>
            <w:rStyle w:val="a3"/>
          </w:rPr>
          <w:t>Депутаты французской правой партии «Национальное объединение», фракцию которой в парламенте возглавляет Марин Ле Пен, поддержат на голосовании приостановку спорной пенсионной реформы, сообщила в среду сама политик.</w:t>
        </w:r>
        <w:r>
          <w:rPr>
            <w:webHidden/>
          </w:rPr>
          <w:tab/>
        </w:r>
        <w:r>
          <w:rPr>
            <w:webHidden/>
          </w:rPr>
          <w:fldChar w:fldCharType="begin"/>
        </w:r>
        <w:r>
          <w:rPr>
            <w:webHidden/>
          </w:rPr>
          <w:instrText xml:space="preserve"> PAGEREF _Toc213914382 \h </w:instrText>
        </w:r>
        <w:r>
          <w:rPr>
            <w:webHidden/>
          </w:rPr>
        </w:r>
        <w:r>
          <w:rPr>
            <w:webHidden/>
          </w:rPr>
          <w:fldChar w:fldCharType="separate"/>
        </w:r>
        <w:r w:rsidR="00FC73E3">
          <w:rPr>
            <w:webHidden/>
          </w:rPr>
          <w:t>93</w:t>
        </w:r>
        <w:r>
          <w:rPr>
            <w:webHidden/>
          </w:rPr>
          <w:fldChar w:fldCharType="end"/>
        </w:r>
      </w:hyperlink>
    </w:p>
    <w:p w14:paraId="54D36F16" w14:textId="5FCC9596"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83" w:history="1">
        <w:r w:rsidRPr="00AF724B">
          <w:rPr>
            <w:rStyle w:val="a3"/>
            <w:noProof/>
          </w:rPr>
          <w:t>РИА Новости, 12.11.2025, Бюджет Франции недополучит сотни миллионов евро из-за отсрочки пенсионной реформы - АФП</w:t>
        </w:r>
        <w:r>
          <w:rPr>
            <w:noProof/>
            <w:webHidden/>
          </w:rPr>
          <w:tab/>
        </w:r>
        <w:r>
          <w:rPr>
            <w:noProof/>
            <w:webHidden/>
          </w:rPr>
          <w:fldChar w:fldCharType="begin"/>
        </w:r>
        <w:r>
          <w:rPr>
            <w:noProof/>
            <w:webHidden/>
          </w:rPr>
          <w:instrText xml:space="preserve"> PAGEREF _Toc213914383 \h </w:instrText>
        </w:r>
        <w:r>
          <w:rPr>
            <w:noProof/>
            <w:webHidden/>
          </w:rPr>
        </w:r>
        <w:r>
          <w:rPr>
            <w:noProof/>
            <w:webHidden/>
          </w:rPr>
          <w:fldChar w:fldCharType="separate"/>
        </w:r>
        <w:r w:rsidR="00FC73E3">
          <w:rPr>
            <w:noProof/>
            <w:webHidden/>
          </w:rPr>
          <w:t>94</w:t>
        </w:r>
        <w:r>
          <w:rPr>
            <w:noProof/>
            <w:webHidden/>
          </w:rPr>
          <w:fldChar w:fldCharType="end"/>
        </w:r>
      </w:hyperlink>
    </w:p>
    <w:p w14:paraId="4E598917" w14:textId="22AFC80D" w:rsidR="00C62E5E" w:rsidRDefault="00C62E5E">
      <w:pPr>
        <w:pStyle w:val="31"/>
        <w:rPr>
          <w:rFonts w:asciiTheme="minorHAnsi" w:eastAsiaTheme="minorEastAsia" w:hAnsiTheme="minorHAnsi" w:cstheme="minorBidi"/>
          <w:kern w:val="2"/>
          <w:lang w:val="en-US" w:eastAsia="en-US"/>
          <w14:ligatures w14:val="standardContextual"/>
        </w:rPr>
      </w:pPr>
      <w:hyperlink w:anchor="_Toc213914384" w:history="1">
        <w:r w:rsidRPr="00AF724B">
          <w:rPr>
            <w:rStyle w:val="a3"/>
          </w:rPr>
          <w:t>Приостановка пенсионной реформы, связанная с поправкой об отсрочке выхода на пенсию людей с длительным трудовым стажем, будет стоить бюджету Франции 200 миллионов в 2026 году и 500 миллионов евро - в 2027 году, сообщает агентство Франс Пресс, ссылаясь на собственные подсчеты.</w:t>
        </w:r>
        <w:r>
          <w:rPr>
            <w:webHidden/>
          </w:rPr>
          <w:tab/>
        </w:r>
        <w:r>
          <w:rPr>
            <w:webHidden/>
          </w:rPr>
          <w:fldChar w:fldCharType="begin"/>
        </w:r>
        <w:r>
          <w:rPr>
            <w:webHidden/>
          </w:rPr>
          <w:instrText xml:space="preserve"> PAGEREF _Toc213914384 \h </w:instrText>
        </w:r>
        <w:r>
          <w:rPr>
            <w:webHidden/>
          </w:rPr>
        </w:r>
        <w:r>
          <w:rPr>
            <w:webHidden/>
          </w:rPr>
          <w:fldChar w:fldCharType="separate"/>
        </w:r>
        <w:r w:rsidR="00FC73E3">
          <w:rPr>
            <w:webHidden/>
          </w:rPr>
          <w:t>94</w:t>
        </w:r>
        <w:r>
          <w:rPr>
            <w:webHidden/>
          </w:rPr>
          <w:fldChar w:fldCharType="end"/>
        </w:r>
      </w:hyperlink>
    </w:p>
    <w:p w14:paraId="5BED18FC" w14:textId="5B121A05"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85" w:history="1">
        <w:r w:rsidRPr="00AF724B">
          <w:rPr>
            <w:rStyle w:val="a3"/>
            <w:noProof/>
          </w:rPr>
          <w:t>ИА Красная весна, 12.11.2025, Во Франции началось обсуждение возможности приостановки пенсионной реформы</w:t>
        </w:r>
        <w:r>
          <w:rPr>
            <w:noProof/>
            <w:webHidden/>
          </w:rPr>
          <w:tab/>
        </w:r>
        <w:r>
          <w:rPr>
            <w:noProof/>
            <w:webHidden/>
          </w:rPr>
          <w:fldChar w:fldCharType="begin"/>
        </w:r>
        <w:r>
          <w:rPr>
            <w:noProof/>
            <w:webHidden/>
          </w:rPr>
          <w:instrText xml:space="preserve"> PAGEREF _Toc213914385 \h </w:instrText>
        </w:r>
        <w:r>
          <w:rPr>
            <w:noProof/>
            <w:webHidden/>
          </w:rPr>
        </w:r>
        <w:r>
          <w:rPr>
            <w:noProof/>
            <w:webHidden/>
          </w:rPr>
          <w:fldChar w:fldCharType="separate"/>
        </w:r>
        <w:r w:rsidR="00FC73E3">
          <w:rPr>
            <w:noProof/>
            <w:webHidden/>
          </w:rPr>
          <w:t>95</w:t>
        </w:r>
        <w:r>
          <w:rPr>
            <w:noProof/>
            <w:webHidden/>
          </w:rPr>
          <w:fldChar w:fldCharType="end"/>
        </w:r>
      </w:hyperlink>
    </w:p>
    <w:p w14:paraId="31E46F63" w14:textId="39FB2945" w:rsidR="00C62E5E" w:rsidRDefault="00C62E5E">
      <w:pPr>
        <w:pStyle w:val="31"/>
        <w:rPr>
          <w:rFonts w:asciiTheme="minorHAnsi" w:eastAsiaTheme="minorEastAsia" w:hAnsiTheme="minorHAnsi" w:cstheme="minorBidi"/>
          <w:kern w:val="2"/>
          <w:lang w:val="en-US" w:eastAsia="en-US"/>
          <w14:ligatures w14:val="standardContextual"/>
        </w:rPr>
      </w:pPr>
      <w:hyperlink w:anchor="_Toc213914386" w:history="1">
        <w:r w:rsidRPr="00AF724B">
          <w:rPr>
            <w:rStyle w:val="a3"/>
          </w:rPr>
          <w:t>Предложение премьер-министра Франции Себастьена Лекорню о необходимости приостановить пенсионную реформу станет предметов сегодняшнего обсуждения и голосования в Национальном собрании Франции, 12 ноября пишет французская газета Sud Ouest.</w:t>
        </w:r>
        <w:r>
          <w:rPr>
            <w:webHidden/>
          </w:rPr>
          <w:tab/>
        </w:r>
        <w:r>
          <w:rPr>
            <w:webHidden/>
          </w:rPr>
          <w:fldChar w:fldCharType="begin"/>
        </w:r>
        <w:r>
          <w:rPr>
            <w:webHidden/>
          </w:rPr>
          <w:instrText xml:space="preserve"> PAGEREF _Toc213914386 \h </w:instrText>
        </w:r>
        <w:r>
          <w:rPr>
            <w:webHidden/>
          </w:rPr>
        </w:r>
        <w:r>
          <w:rPr>
            <w:webHidden/>
          </w:rPr>
          <w:fldChar w:fldCharType="separate"/>
        </w:r>
        <w:r w:rsidR="00FC73E3">
          <w:rPr>
            <w:webHidden/>
          </w:rPr>
          <w:t>95</w:t>
        </w:r>
        <w:r>
          <w:rPr>
            <w:webHidden/>
          </w:rPr>
          <w:fldChar w:fldCharType="end"/>
        </w:r>
      </w:hyperlink>
    </w:p>
    <w:p w14:paraId="2391FBC3" w14:textId="6E4B35EA" w:rsidR="00C62E5E" w:rsidRDefault="00C62E5E">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3914387" w:history="1">
        <w:r w:rsidRPr="00AF724B">
          <w:rPr>
            <w:rStyle w:val="a3"/>
            <w:noProof/>
          </w:rPr>
          <w:t>РИА Новости, 12.11.2025, Французский парламент проголосовал за приостановку пенсионной реформы</w:t>
        </w:r>
        <w:r>
          <w:rPr>
            <w:noProof/>
            <w:webHidden/>
          </w:rPr>
          <w:tab/>
        </w:r>
        <w:r>
          <w:rPr>
            <w:noProof/>
            <w:webHidden/>
          </w:rPr>
          <w:fldChar w:fldCharType="begin"/>
        </w:r>
        <w:r>
          <w:rPr>
            <w:noProof/>
            <w:webHidden/>
          </w:rPr>
          <w:instrText xml:space="preserve"> PAGEREF _Toc213914387 \h </w:instrText>
        </w:r>
        <w:r>
          <w:rPr>
            <w:noProof/>
            <w:webHidden/>
          </w:rPr>
        </w:r>
        <w:r>
          <w:rPr>
            <w:noProof/>
            <w:webHidden/>
          </w:rPr>
          <w:fldChar w:fldCharType="separate"/>
        </w:r>
        <w:r w:rsidR="00FC73E3">
          <w:rPr>
            <w:noProof/>
            <w:webHidden/>
          </w:rPr>
          <w:t>96</w:t>
        </w:r>
        <w:r>
          <w:rPr>
            <w:noProof/>
            <w:webHidden/>
          </w:rPr>
          <w:fldChar w:fldCharType="end"/>
        </w:r>
      </w:hyperlink>
    </w:p>
    <w:p w14:paraId="327436AA" w14:textId="49022A92" w:rsidR="00C62E5E" w:rsidRDefault="00C62E5E">
      <w:pPr>
        <w:pStyle w:val="31"/>
        <w:rPr>
          <w:rFonts w:asciiTheme="minorHAnsi" w:eastAsiaTheme="minorEastAsia" w:hAnsiTheme="minorHAnsi" w:cstheme="minorBidi"/>
          <w:kern w:val="2"/>
          <w:lang w:val="en-US" w:eastAsia="en-US"/>
          <w14:ligatures w14:val="standardContextual"/>
        </w:rPr>
      </w:pPr>
      <w:hyperlink w:anchor="_Toc213914388" w:history="1">
        <w:r w:rsidRPr="00AF724B">
          <w:rPr>
            <w:rStyle w:val="a3"/>
          </w:rPr>
          <w:t>Депутаты нижней палаты французского парламента (Национального собрания) проголосовали в среду за поправку о приостановке спорной пенсионной реформы, свидетельствуют результаты голосования в Национальном собрании.</w:t>
        </w:r>
        <w:r>
          <w:rPr>
            <w:webHidden/>
          </w:rPr>
          <w:tab/>
        </w:r>
        <w:r>
          <w:rPr>
            <w:webHidden/>
          </w:rPr>
          <w:fldChar w:fldCharType="begin"/>
        </w:r>
        <w:r>
          <w:rPr>
            <w:webHidden/>
          </w:rPr>
          <w:instrText xml:space="preserve"> PAGEREF _Toc213914388 \h </w:instrText>
        </w:r>
        <w:r>
          <w:rPr>
            <w:webHidden/>
          </w:rPr>
        </w:r>
        <w:r>
          <w:rPr>
            <w:webHidden/>
          </w:rPr>
          <w:fldChar w:fldCharType="separate"/>
        </w:r>
        <w:r w:rsidR="00FC73E3">
          <w:rPr>
            <w:webHidden/>
          </w:rPr>
          <w:t>96</w:t>
        </w:r>
        <w:r>
          <w:rPr>
            <w:webHidden/>
          </w:rPr>
          <w:fldChar w:fldCharType="end"/>
        </w:r>
      </w:hyperlink>
    </w:p>
    <w:p w14:paraId="15E433F4" w14:textId="2F61F4E5" w:rsidR="00A0290C" w:rsidRPr="00FD38AA" w:rsidRDefault="0016758D" w:rsidP="00310633">
      <w:pPr>
        <w:rPr>
          <w:b/>
          <w:caps/>
          <w:sz w:val="32"/>
        </w:rPr>
      </w:pPr>
      <w:r w:rsidRPr="00FD38AA">
        <w:rPr>
          <w:caps/>
          <w:sz w:val="28"/>
        </w:rPr>
        <w:fldChar w:fldCharType="end"/>
      </w:r>
    </w:p>
    <w:p w14:paraId="6EA9C6EB" w14:textId="77777777" w:rsidR="00D1642B" w:rsidRPr="00FD38AA" w:rsidRDefault="00D1642B" w:rsidP="00D1642B">
      <w:pPr>
        <w:pStyle w:val="251"/>
      </w:pPr>
      <w:bookmarkStart w:id="16" w:name="_Toc396864664"/>
      <w:bookmarkStart w:id="17" w:name="_Toc99318652"/>
      <w:bookmarkStart w:id="18" w:name="_Toc213914255"/>
      <w:bookmarkStart w:id="19" w:name="_Toc246216291"/>
      <w:bookmarkStart w:id="20" w:name="_Toc246297418"/>
      <w:bookmarkEnd w:id="8"/>
      <w:bookmarkEnd w:id="9"/>
      <w:bookmarkEnd w:id="10"/>
      <w:bookmarkEnd w:id="11"/>
      <w:bookmarkEnd w:id="12"/>
      <w:bookmarkEnd w:id="13"/>
      <w:bookmarkEnd w:id="14"/>
      <w:bookmarkEnd w:id="15"/>
      <w:r w:rsidRPr="00FD38AA">
        <w:lastRenderedPageBreak/>
        <w:t>НОВОСТИ ПЕНСИОННОЙ ОТРАСЛИ</w:t>
      </w:r>
      <w:bookmarkEnd w:id="16"/>
      <w:bookmarkEnd w:id="17"/>
      <w:bookmarkEnd w:id="18"/>
    </w:p>
    <w:p w14:paraId="024116D1" w14:textId="77777777" w:rsidR="00111D7C" w:rsidRDefault="00111D7C" w:rsidP="00111D7C">
      <w:pPr>
        <w:pStyle w:val="10"/>
      </w:pPr>
      <w:bookmarkStart w:id="21" w:name="_Toc99271685"/>
      <w:bookmarkStart w:id="22" w:name="_Toc99318653"/>
      <w:bookmarkStart w:id="23" w:name="_Toc165991072"/>
      <w:bookmarkStart w:id="24" w:name="_Toc213914256"/>
      <w:bookmarkStart w:id="25" w:name="_Toc246987631"/>
      <w:bookmarkStart w:id="26" w:name="_Toc248632297"/>
      <w:bookmarkStart w:id="27" w:name="_Toc251223975"/>
      <w:bookmarkEnd w:id="19"/>
      <w:bookmarkEnd w:id="20"/>
      <w:r w:rsidRPr="00FD38AA">
        <w:t>Новости отрасли НПФ</w:t>
      </w:r>
      <w:bookmarkEnd w:id="21"/>
      <w:bookmarkEnd w:id="22"/>
      <w:bookmarkEnd w:id="23"/>
      <w:bookmarkEnd w:id="24"/>
    </w:p>
    <w:p w14:paraId="7DD7FF42" w14:textId="54499DCE" w:rsidR="009B0CDA" w:rsidRDefault="009B0CDA" w:rsidP="009B0CDA">
      <w:pPr>
        <w:pStyle w:val="2"/>
      </w:pPr>
      <w:bookmarkStart w:id="28" w:name="_Toc213914257"/>
      <w:r>
        <w:t>Мой юрист</w:t>
      </w:r>
      <w:r w:rsidRPr="009B0CDA">
        <w:t>, 12.11.2025, Банк России детализирует отчетность для страховщиков и НПФ</w:t>
      </w:r>
      <w:bookmarkEnd w:id="28"/>
    </w:p>
    <w:p w14:paraId="1F9C7ECE" w14:textId="70F63849" w:rsidR="009B0CDA" w:rsidRDefault="009B0CDA" w:rsidP="009B0CDA">
      <w:pPr>
        <w:pStyle w:val="3"/>
      </w:pPr>
      <w:bookmarkStart w:id="29" w:name="_Toc213914258"/>
      <w:r>
        <w:t>Банк России подготовил проект указания, который изменит порядок представления консолидированной финансовой отчетности. Новые правила коснутся страховых компаний, негосударственных пенсионных фондов (НПФ), управляющих (УК) и клиринговых организаций. Документ вводит обязательное сопроводительное письмо с подробными данными об аудиторе и структуре группы. Планируется, что указание вступит в силу с 1 января 2027 года.</w:t>
      </w:r>
      <w:bookmarkEnd w:id="29"/>
    </w:p>
    <w:p w14:paraId="508EAEF0" w14:textId="5102BC14" w:rsidR="009B0CDA" w:rsidRDefault="009B0CDA" w:rsidP="009B0CDA">
      <w:r>
        <w:t>Проект разработан для замены действующего порядка от 2020 года (Указание № 5510-У). Согласно документу, финансовые организации при подаче отчетности должны будут формировать сопроводительное письмо, которое представляет собой детализированный отчет. В нем потребуется указать не только общие сведения о компании, но и полные данные об аудиторской организации и конкретных аудиторах, подписавших заключение, включая их регистрационные номера.</w:t>
      </w:r>
    </w:p>
    <w:p w14:paraId="24941A79" w14:textId="2A09B21D" w:rsidR="009B0CDA" w:rsidRDefault="009B0CDA" w:rsidP="009B0CDA">
      <w:r>
        <w:t>Наиболее подробным станет раздел о структуре группы. Компании будут обязаны раскрывать полный перечень всех дочерних, ассоциированных и совместных предприятий, включенных в отчетность. Для каждой организации из группы потребуется указать ее идентификационные номера, долю участия в капитале и виды деятельности.</w:t>
      </w:r>
    </w:p>
    <w:p w14:paraId="02AD8DDB" w14:textId="2B745C67" w:rsidR="009B0CDA" w:rsidRDefault="009B0CDA" w:rsidP="009B0CDA">
      <w:r>
        <w:t>Представление отчетности, сопроводительного письма и аудиторского заключения будет осуществляться в электронном виде через личный кабинет на сайте Банка России. Все документы должны быть подписаны усиленной квалифицированной электронной подписью.</w:t>
      </w:r>
    </w:p>
    <w:p w14:paraId="3AB5163C" w14:textId="5727C47A" w:rsidR="009B0CDA" w:rsidRDefault="009B0CDA" w:rsidP="009B0CDA">
      <w:r>
        <w:t>На данный момент документ (ID проекта 162144) находится на стадии общественного обсуждения. Отложенный срок вступления в силу даст участникам финансового рынка время на адаптацию своих учетных систем к новым требованиям регулятора.</w:t>
      </w:r>
    </w:p>
    <w:p w14:paraId="76B22789" w14:textId="2B215488" w:rsidR="009B0CDA" w:rsidRPr="009B0CDA" w:rsidRDefault="009B0CDA" w:rsidP="009B0CDA">
      <w:hyperlink r:id="rId8" w:history="1">
        <w:r w:rsidRPr="0033651A">
          <w:rPr>
            <w:rStyle w:val="a3"/>
          </w:rPr>
          <w:t>https://myurist.online/news/bank-rossii-detaliziruet-otchetnost-dlya-strahovshchikov-i-npf</w:t>
        </w:r>
      </w:hyperlink>
      <w:r w:rsidRPr="009B0CDA">
        <w:t xml:space="preserve"> </w:t>
      </w:r>
    </w:p>
    <w:p w14:paraId="5D7FAA55" w14:textId="5E5961E6" w:rsidR="003673FF" w:rsidRPr="00FD38AA" w:rsidRDefault="003673FF" w:rsidP="003673FF">
      <w:pPr>
        <w:pStyle w:val="2"/>
      </w:pPr>
      <w:bookmarkStart w:id="30" w:name="_Toc213914259"/>
      <w:r w:rsidRPr="00FD38AA">
        <w:t xml:space="preserve">Клерк.ру, 12.11.2025, </w:t>
      </w:r>
      <w:r w:rsidR="00A57FB8">
        <w:t>«</w:t>
      </w:r>
      <w:r w:rsidRPr="00FD38AA">
        <w:t>Клерк</w:t>
      </w:r>
      <w:r w:rsidR="00A57FB8">
        <w:t>»</w:t>
      </w:r>
      <w:r w:rsidRPr="00FD38AA">
        <w:t xml:space="preserve"> поможет рассчитать накопления в НПФ</w:t>
      </w:r>
      <w:bookmarkEnd w:id="30"/>
    </w:p>
    <w:p w14:paraId="05B65EDE" w14:textId="77777777" w:rsidR="003673FF" w:rsidRPr="00FD38AA" w:rsidRDefault="003673FF" w:rsidP="00A00A3D">
      <w:pPr>
        <w:pStyle w:val="3"/>
      </w:pPr>
      <w:bookmarkStart w:id="31" w:name="_Toc213914260"/>
      <w:r w:rsidRPr="00FD38AA">
        <w:t>Узнайте, будет ли выгодно заключить договор с негосударственным пенсионным фондом, получите расчет взносов и размера пенсии.</w:t>
      </w:r>
      <w:bookmarkEnd w:id="31"/>
    </w:p>
    <w:p w14:paraId="406211E9" w14:textId="77777777" w:rsidR="003673FF" w:rsidRPr="00FD38AA" w:rsidRDefault="003673FF" w:rsidP="003673FF">
      <w:r w:rsidRPr="00FD38AA">
        <w:t>В 2026 году средний размер страховой пенсии по старости превысит 27 тысяч рублей. Это после индексации на 7,6%. Однако у россиян есть разные вариант получать больше. Например, делать взносы в негосударственные пенсионные фонды (НПФ).</w:t>
      </w:r>
    </w:p>
    <w:p w14:paraId="0D55F861" w14:textId="7D878BB1" w:rsidR="003673FF" w:rsidRPr="00FD38AA" w:rsidRDefault="003673FF" w:rsidP="003673FF">
      <w:r w:rsidRPr="00FD38AA">
        <w:lastRenderedPageBreak/>
        <w:t xml:space="preserve">В ноябре 2025 у </w:t>
      </w:r>
      <w:r w:rsidR="00A57FB8">
        <w:t>«</w:t>
      </w:r>
      <w:r w:rsidRPr="00FD38AA">
        <w:t>Клерка</w:t>
      </w:r>
      <w:r w:rsidR="00A57FB8">
        <w:t>»</w:t>
      </w:r>
      <w:r w:rsidRPr="00FD38AA">
        <w:t xml:space="preserve"> появился новый инструмент — </w:t>
      </w:r>
      <w:r w:rsidR="00A57FB8">
        <w:t>«</w:t>
      </w:r>
      <w:r w:rsidRPr="00FD38AA">
        <w:t>Калькулятор накоплений в НПФ</w:t>
      </w:r>
      <w:r w:rsidR="00A57FB8">
        <w:t>»</w:t>
      </w:r>
      <w:r w:rsidRPr="00FD38AA">
        <w:t>. Укажите основные параметры и узнайте, какой капитал можно сформировать к пенсии, а также размер предполагаемой ежемесячной выплаты до 85 лет.</w:t>
      </w:r>
    </w:p>
    <w:p w14:paraId="7A69C12C" w14:textId="77777777" w:rsidR="003673FF" w:rsidRPr="00FD38AA" w:rsidRDefault="003673FF" w:rsidP="003673FF">
      <w:r w:rsidRPr="00FD38AA">
        <w:t>Кроме того, можно получить прогноз накоплений по годам.</w:t>
      </w:r>
    </w:p>
    <w:p w14:paraId="4624A5AD" w14:textId="77777777" w:rsidR="003673FF" w:rsidRPr="00FD38AA" w:rsidRDefault="003673FF" w:rsidP="003673FF">
      <w:r w:rsidRPr="00FD38AA">
        <w:t>Расчет выполнен с годовой капитализацией: ежегодные взносы учитываются в начале года и растут по указанной ставке доходности.</w:t>
      </w:r>
    </w:p>
    <w:p w14:paraId="73AC48B8" w14:textId="22D3D40C" w:rsidR="003673FF" w:rsidRPr="00FD38AA" w:rsidRDefault="003673FF" w:rsidP="003673FF">
      <w:hyperlink r:id="rId9" w:history="1">
        <w:r w:rsidRPr="00FD38AA">
          <w:rPr>
            <w:rStyle w:val="a3"/>
          </w:rPr>
          <w:t>https://www.klerk.ru/buh/news/668517/</w:t>
        </w:r>
      </w:hyperlink>
      <w:r w:rsidRPr="00FD38AA">
        <w:t xml:space="preserve"> </w:t>
      </w:r>
    </w:p>
    <w:p w14:paraId="40062A34" w14:textId="77777777" w:rsidR="00FE6C07" w:rsidRPr="00FD38AA" w:rsidRDefault="00FE6C07" w:rsidP="00FE6C07">
      <w:pPr>
        <w:pStyle w:val="2"/>
      </w:pPr>
      <w:bookmarkStart w:id="32" w:name="_Toc213914261"/>
      <w:r w:rsidRPr="00FD38AA">
        <w:t>MoneyTimes.ru, 12.11.2025, Пенсия под крылом самолёта: три четверти россиян планируют встречать свободу в путешествиях</w:t>
      </w:r>
      <w:bookmarkEnd w:id="32"/>
    </w:p>
    <w:p w14:paraId="478DF591" w14:textId="249D31AF" w:rsidR="00FE6C07" w:rsidRPr="00FD38AA" w:rsidRDefault="00FE6C07" w:rsidP="00A00A3D">
      <w:pPr>
        <w:pStyle w:val="3"/>
      </w:pPr>
      <w:bookmarkStart w:id="33" w:name="_Toc213914262"/>
      <w:r w:rsidRPr="00FD38AA">
        <w:t xml:space="preserve">Мечта о свободе после завершения трудовой жизни для большинства россиян связывается не с отдыхом дома, а с дорогой. Согласно исследованию негосударственного пенсионного фонда </w:t>
      </w:r>
      <w:r w:rsidR="00A57FB8">
        <w:t>«</w:t>
      </w:r>
      <w:r w:rsidRPr="00FD38AA">
        <w:t>Будущее</w:t>
      </w:r>
      <w:r w:rsidR="00A57FB8">
        <w:t>»</w:t>
      </w:r>
      <w:r w:rsidRPr="00FD38AA">
        <w:t>, проведённому в октябре-ноябре 2025 года, около 74% граждан планируют активно путешествовать после выхода на пенсию. В опросе участвовали три тысячи человек из разных регионов страны.</w:t>
      </w:r>
      <w:bookmarkEnd w:id="33"/>
    </w:p>
    <w:p w14:paraId="2C128C00" w14:textId="7B28C449" w:rsidR="00FE6C07" w:rsidRPr="00FD38AA" w:rsidRDefault="00FE6C07" w:rsidP="00FE6C07">
      <w:r w:rsidRPr="00FD38AA">
        <w:t xml:space="preserve">Как россияне видят </w:t>
      </w:r>
      <w:r w:rsidR="00A57FB8">
        <w:t>«</w:t>
      </w:r>
      <w:r w:rsidRPr="00FD38AA">
        <w:t>пенсионную свободу</w:t>
      </w:r>
      <w:r w:rsidR="00A57FB8">
        <w:t>»</w:t>
      </w:r>
    </w:p>
    <w:p w14:paraId="5E91AB0C" w14:textId="77777777" w:rsidR="00FE6C07" w:rsidRPr="00FD38AA" w:rsidRDefault="00FE6C07" w:rsidP="00FE6C07">
      <w:r w:rsidRPr="00FD38AA">
        <w:t>Большинство респондентов не хотят оставаться на месте. Почти четверть (23%) готовы отправиться в поездку без всяких условий - как только появится время. Остальные около половины участников связывают возможность путешествовать с финансовым состоянием и здоровьем. Это соотношение демонстрирует, что активное старение перестаёт быть исключением, но остаётся зависимым от уровня доходов.</w:t>
      </w:r>
    </w:p>
    <w:p w14:paraId="155BDD67" w14:textId="77777777" w:rsidR="00FE6C07" w:rsidRPr="00FD38AA" w:rsidRDefault="00FE6C07" w:rsidP="00FE6C07">
      <w:r w:rsidRPr="00FD38AA">
        <w:t>Что мотивирует пенсионеров на поездки? Смена обстановки и желание увидеть страну своими глазами. Для многих путешествия - способ сохранить физическую активность и социальные контакты. Современный пенсионер не ассоциируется с покоем, а с мобильностью и самостоятельностью.</w:t>
      </w:r>
    </w:p>
    <w:p w14:paraId="00497D6E" w14:textId="77777777" w:rsidR="00FE6C07" w:rsidRPr="00FD38AA" w:rsidRDefault="00FE6C07" w:rsidP="00FE6C07">
      <w:r w:rsidRPr="00FD38AA">
        <w:t>География российских маршрутов</w:t>
      </w:r>
    </w:p>
    <w:p w14:paraId="1E5DA39A" w14:textId="090222DE" w:rsidR="00FE6C07" w:rsidRPr="00FD38AA" w:rsidRDefault="00FE6C07" w:rsidP="00FE6C07">
      <w:r w:rsidRPr="00FD38AA">
        <w:t xml:space="preserve">Среди направлений внутри страны лидирует Байкал (41% опрошенных), за ним следуют Крым (35%) и Алтай (33%). Эти регионы сочетают природную зрелищность, инфраструктуру и символическое ощущение </w:t>
      </w:r>
      <w:r w:rsidR="00A57FB8">
        <w:t>«</w:t>
      </w:r>
      <w:r w:rsidRPr="00FD38AA">
        <w:t>настоящей России</w:t>
      </w:r>
      <w:r w:rsidR="00A57FB8">
        <w:t>»</w:t>
      </w:r>
      <w:r w:rsidRPr="00FD38AA">
        <w:t>.</w:t>
      </w:r>
    </w:p>
    <w:p w14:paraId="095A1F18" w14:textId="77777777" w:rsidR="00FE6C07" w:rsidRPr="00FD38AA" w:rsidRDefault="00FE6C07" w:rsidP="00FE6C07">
      <w:r w:rsidRPr="00FD38AA">
        <w:t xml:space="preserve">Также популярны: </w:t>
      </w:r>
    </w:p>
    <w:p w14:paraId="61679CE8" w14:textId="77777777" w:rsidR="00FE6C07" w:rsidRPr="00FD38AA" w:rsidRDefault="00FE6C07" w:rsidP="00FE6C07">
      <w:r w:rsidRPr="00FD38AA">
        <w:t>•</w:t>
      </w:r>
      <w:r w:rsidRPr="00FD38AA">
        <w:tab/>
        <w:t xml:space="preserve">Кавказ - 26%; </w:t>
      </w:r>
    </w:p>
    <w:p w14:paraId="5EFB4B2B" w14:textId="77777777" w:rsidR="00FE6C07" w:rsidRPr="00FD38AA" w:rsidRDefault="00FE6C07" w:rsidP="00FE6C07">
      <w:r w:rsidRPr="00FD38AA">
        <w:t>•</w:t>
      </w:r>
      <w:r w:rsidRPr="00FD38AA">
        <w:tab/>
        <w:t xml:space="preserve">Дальний Восток - 20%; </w:t>
      </w:r>
    </w:p>
    <w:p w14:paraId="697F971F" w14:textId="77777777" w:rsidR="00FE6C07" w:rsidRPr="00FD38AA" w:rsidRDefault="00FE6C07" w:rsidP="00FE6C07">
      <w:r w:rsidRPr="00FD38AA">
        <w:t>•</w:t>
      </w:r>
      <w:r w:rsidRPr="00FD38AA">
        <w:tab/>
        <w:t xml:space="preserve">города Золотого кольца - 18%; </w:t>
      </w:r>
    </w:p>
    <w:p w14:paraId="5ED56CAE" w14:textId="77777777" w:rsidR="00FE6C07" w:rsidRPr="00FD38AA" w:rsidRDefault="00FE6C07" w:rsidP="00FE6C07">
      <w:r w:rsidRPr="00FD38AA">
        <w:t>•</w:t>
      </w:r>
      <w:r w:rsidRPr="00FD38AA">
        <w:tab/>
        <w:t xml:space="preserve">Русский Север - 14%. </w:t>
      </w:r>
    </w:p>
    <w:p w14:paraId="3CB7490B" w14:textId="77777777" w:rsidR="00FE6C07" w:rsidRPr="00FD38AA" w:rsidRDefault="00FE6C07" w:rsidP="00FE6C07">
      <w:r w:rsidRPr="00FD38AA">
        <w:t>Каждый пятый респондент (18%) мечтает не ограничиваться территорией страны и однажды совершить кругосветное путешествие.</w:t>
      </w:r>
    </w:p>
    <w:p w14:paraId="5E7A122C" w14:textId="77777777" w:rsidR="00FE6C07" w:rsidRPr="00FD38AA" w:rsidRDefault="00FE6C07" w:rsidP="00FE6C07">
      <w:r w:rsidRPr="00FD38AA">
        <w:lastRenderedPageBreak/>
        <w:t>Почему именно Байкал и Алтай удерживают лидерство? Эти регионы доступны по визовым и логистическим параметрам, обладают устойчивым туристическим брендом и позволяют сочетать активный отдых с экологическими маршрутами.</w:t>
      </w:r>
    </w:p>
    <w:p w14:paraId="0C180066" w14:textId="77777777" w:rsidR="00FE6C07" w:rsidRPr="00FD38AA" w:rsidRDefault="00FE6C07" w:rsidP="00FE6C07">
      <w:r w:rsidRPr="00FD38AA">
        <w:t>Зарубежные приоритеты</w:t>
      </w:r>
    </w:p>
    <w:p w14:paraId="0FD3F770" w14:textId="77777777" w:rsidR="00FE6C07" w:rsidRPr="00FD38AA" w:rsidRDefault="00FE6C07" w:rsidP="00FE6C07">
      <w:r w:rsidRPr="00FD38AA">
        <w:t>За границей предпочтения смещаются в сторону Азии. Наибольший интерес вызывают Китай (19%), Таиланд (11%) и Вьетнам (9%). В опросе также упоминаются Южная Корея, Индия, Италия и Франция.</w:t>
      </w:r>
    </w:p>
    <w:p w14:paraId="51C847DF" w14:textId="77777777" w:rsidR="00FE6C07" w:rsidRPr="00FD38AA" w:rsidRDefault="00FE6C07" w:rsidP="00FE6C07">
      <w:r w:rsidRPr="00FD38AA">
        <w:t>Эти направления объединяет фактор климата, относительной доступности и медицинского туризма - возможность совместить отдых и оздоровление. В отличие от молодёжных групп, будущие пенсионеры выбирают страны с устойчивыми сервисными системами и мягкой погодой.</w:t>
      </w:r>
    </w:p>
    <w:p w14:paraId="0B7A1B18" w14:textId="77777777" w:rsidR="00FE6C07" w:rsidRPr="00FD38AA" w:rsidRDefault="00FE6C07" w:rsidP="00FE6C07">
      <w:r w:rsidRPr="00FD38AA">
        <w:t>С чем связан сдвиг фокуса в сторону Азии? Снижение визовых барьеров, рост прямых авиарейсов и привычка путешествовать в тёплые регионы круглый год. Европа остаётся в списке желаний, но уже не лидирует из-за финансовых и политических факторов.</w:t>
      </w:r>
    </w:p>
    <w:p w14:paraId="666E1C77" w14:textId="77777777" w:rsidR="00FE6C07" w:rsidRPr="00FD38AA" w:rsidRDefault="00FE6C07" w:rsidP="00FE6C07">
      <w:r w:rsidRPr="00FD38AA">
        <w:t>Средства передвижения и финансы</w:t>
      </w:r>
    </w:p>
    <w:p w14:paraId="2946FCA4" w14:textId="1883DBE3" w:rsidR="00FE6C07" w:rsidRPr="00FD38AA" w:rsidRDefault="00FE6C07" w:rsidP="00FE6C07">
      <w:r w:rsidRPr="00FD38AA">
        <w:t xml:space="preserve">По данным НПФ </w:t>
      </w:r>
      <w:r w:rsidR="00A57FB8">
        <w:t>«</w:t>
      </w:r>
      <w:r w:rsidRPr="00FD38AA">
        <w:t>Будущее</w:t>
      </w:r>
      <w:r w:rsidR="00A57FB8">
        <w:t>»</w:t>
      </w:r>
      <w:r w:rsidRPr="00FD38AA">
        <w:t>, лидируют самолёты (45%) и поезда (30%), а 18% респондентов планируют использовать личный автомобиль. Автономность и гибкость маршрута остаются привлекательными, особенно при поездках по России.</w:t>
      </w:r>
    </w:p>
    <w:p w14:paraId="2356D946" w14:textId="492F56F4" w:rsidR="00FE6C07" w:rsidRPr="00FD38AA" w:rsidRDefault="00FE6C07" w:rsidP="00FE6C07">
      <w:r w:rsidRPr="00FD38AA">
        <w:t xml:space="preserve">Представления о </w:t>
      </w:r>
      <w:r w:rsidR="00A57FB8">
        <w:t>«</w:t>
      </w:r>
      <w:r w:rsidRPr="00FD38AA">
        <w:t>цене мечты</w:t>
      </w:r>
      <w:r w:rsidR="00A57FB8">
        <w:t>»</w:t>
      </w:r>
      <w:r w:rsidRPr="00FD38AA">
        <w:t xml:space="preserve"> различаются: </w:t>
      </w:r>
    </w:p>
    <w:p w14:paraId="55DA2706" w14:textId="77777777" w:rsidR="00FE6C07" w:rsidRPr="00FD38AA" w:rsidRDefault="00FE6C07" w:rsidP="00FE6C07">
      <w:r w:rsidRPr="00FD38AA">
        <w:t>•</w:t>
      </w:r>
      <w:r w:rsidRPr="00FD38AA">
        <w:tab/>
        <w:t xml:space="preserve">27% считают, что достаточно 150-300 тыс. рублей; </w:t>
      </w:r>
    </w:p>
    <w:p w14:paraId="2D17EDCB" w14:textId="77777777" w:rsidR="00FE6C07" w:rsidRPr="00FD38AA" w:rsidRDefault="00FE6C07" w:rsidP="00FE6C07">
      <w:r w:rsidRPr="00FD38AA">
        <w:t>•</w:t>
      </w:r>
      <w:r w:rsidRPr="00FD38AA">
        <w:tab/>
        <w:t xml:space="preserve">13% готовы потратить более 2 млн рублей. </w:t>
      </w:r>
    </w:p>
    <w:p w14:paraId="0A0A4BB5" w14:textId="77777777" w:rsidR="00FE6C07" w:rsidRPr="00FD38AA" w:rsidRDefault="00FE6C07" w:rsidP="00FE6C07">
      <w:r w:rsidRPr="00FD38AA">
        <w:t>Разрыв объясняется не только уровнем доходов, но и разными сценариями - от поездки на Байкал до морского круиза.</w:t>
      </w:r>
    </w:p>
    <w:p w14:paraId="480712C1" w14:textId="77777777" w:rsidR="00FE6C07" w:rsidRPr="00FD38AA" w:rsidRDefault="00FE6C07" w:rsidP="00FE6C07">
      <w:r w:rsidRPr="00FD38AA">
        <w:t>Можно ли считать путешествия новой формой пенсионного статуса? Да, потому что для части граждан это становится элементом самоопределения, не уступающим даче или семье.</w:t>
      </w:r>
    </w:p>
    <w:p w14:paraId="52675233" w14:textId="17E56F00" w:rsidR="00FE6C07" w:rsidRPr="00FD38AA" w:rsidRDefault="00A57FB8" w:rsidP="00FE6C07">
      <w:r>
        <w:t>«</w:t>
      </w:r>
      <w:r w:rsidR="00FE6C07" w:rsidRPr="00FD38AA">
        <w:t>А что если</w:t>
      </w:r>
      <w:r>
        <w:t>»</w:t>
      </w:r>
    </w:p>
    <w:p w14:paraId="60C9516E" w14:textId="77777777" w:rsidR="00FE6C07" w:rsidRPr="00FD38AA" w:rsidRDefault="00FE6C07" w:rsidP="00FE6C07">
      <w:r w:rsidRPr="00FD38AA">
        <w:t>А что если здоровье не позволит путешествовать далеко? Тогда респонденты рассматривают короткие поездки внутри региона или лечебные санатории. А если денег окажется меньше, чем планировалось? Возможны групповые туры и использование льготных программ для пожилых граждан.</w:t>
      </w:r>
    </w:p>
    <w:p w14:paraId="2645E02C" w14:textId="76BF9897" w:rsidR="00FE6C07" w:rsidRPr="00FD38AA" w:rsidRDefault="00FE6C07" w:rsidP="00FE6C07">
      <w:r w:rsidRPr="00FD38AA">
        <w:t xml:space="preserve">А что если путешествие станет слишком затратным? Будущие пенсионеры всё чаще выбирают формат </w:t>
      </w:r>
      <w:r w:rsidR="00A57FB8">
        <w:t>«</w:t>
      </w:r>
      <w:r w:rsidRPr="00FD38AA">
        <w:t>медленного туризма</w:t>
      </w:r>
      <w:r w:rsidR="00A57FB8">
        <w:t>»</w:t>
      </w:r>
      <w:r w:rsidRPr="00FD38AA">
        <w:t xml:space="preserve"> - несколько поездок по стране вместо одного дорогого зарубежного тура.</w:t>
      </w:r>
    </w:p>
    <w:p w14:paraId="61B5D172" w14:textId="77777777" w:rsidR="00FE6C07" w:rsidRPr="00FD38AA" w:rsidRDefault="00FE6C07" w:rsidP="00FE6C07">
      <w:r w:rsidRPr="00FD38AA">
        <w:t>Новое поколение пенсионеров</w:t>
      </w:r>
    </w:p>
    <w:p w14:paraId="1730FDF9" w14:textId="680F6063" w:rsidR="00FE6C07" w:rsidRPr="00FD38AA" w:rsidRDefault="00FE6C07" w:rsidP="00FE6C07">
      <w:r w:rsidRPr="00FD38AA">
        <w:t xml:space="preserve">Исследование НПФ </w:t>
      </w:r>
      <w:r w:rsidR="00A57FB8">
        <w:t>«</w:t>
      </w:r>
      <w:r w:rsidRPr="00FD38AA">
        <w:t>Будущее</w:t>
      </w:r>
      <w:r w:rsidR="00A57FB8">
        <w:t>»</w:t>
      </w:r>
      <w:r w:rsidRPr="00FD38AA">
        <w:t xml:space="preserve"> фиксирует культурный сдвиг: пенсионный возраст перестаёт ассоциироваться с замедлением. Большинство опрошенных строят активные планы, связывают себя с движением, открытием и личным ростом.</w:t>
      </w:r>
    </w:p>
    <w:p w14:paraId="4D8C0117" w14:textId="3940D2F0" w:rsidR="00FE6C07" w:rsidRPr="00FD38AA" w:rsidRDefault="00FE6C07" w:rsidP="00FE6C07">
      <w:r w:rsidRPr="00FD38AA">
        <w:lastRenderedPageBreak/>
        <w:t xml:space="preserve">Такой тренд совпадает с демографическим переходом: растёт доля образованных и мобильных людей старшего возраста. Путешествия становятся частью модели </w:t>
      </w:r>
      <w:r w:rsidR="00A57FB8">
        <w:t>«</w:t>
      </w:r>
      <w:r w:rsidRPr="00FD38AA">
        <w:t>второй молодости</w:t>
      </w:r>
      <w:r w:rsidR="00A57FB8">
        <w:t>»</w:t>
      </w:r>
      <w:r w:rsidRPr="00FD38AA">
        <w:t>, а не признаком праздности.</w:t>
      </w:r>
    </w:p>
    <w:p w14:paraId="0F129BB6" w14:textId="77777777" w:rsidR="00FE6C07" w:rsidRPr="00FD38AA" w:rsidRDefault="00FE6C07" w:rsidP="00FE6C07">
      <w:r w:rsidRPr="00FD38AA">
        <w:t>Почему это важно для рынка туризма? Сегмент пенсионеров формирует устойчивый спрос на комфортные маршруты, медицинские программы и культурный отдых. Туроператоры уже адаптируют предложения под этот формат, расширяя географию и сезонность.</w:t>
      </w:r>
    </w:p>
    <w:p w14:paraId="161503B4" w14:textId="197DE3C2" w:rsidR="00111D7C" w:rsidRPr="00FD38AA" w:rsidRDefault="00FE6C07" w:rsidP="00FE6C07">
      <w:hyperlink r:id="rId10" w:history="1">
        <w:r w:rsidRPr="00FD38AA">
          <w:rPr>
            <w:rStyle w:val="a3"/>
          </w:rPr>
          <w:t>https://www.moneytimes.ru/articles/retirement-travel-dreams-russia-2aa/118780/</w:t>
        </w:r>
      </w:hyperlink>
    </w:p>
    <w:p w14:paraId="30473514" w14:textId="77777777" w:rsidR="00FE6C07" w:rsidRPr="00FD38AA" w:rsidRDefault="00FE6C07" w:rsidP="00FE6C07"/>
    <w:p w14:paraId="3F3BD793" w14:textId="77777777" w:rsidR="00111D7C" w:rsidRDefault="00111D7C" w:rsidP="00111D7C">
      <w:pPr>
        <w:pStyle w:val="10"/>
      </w:pPr>
      <w:bookmarkStart w:id="34" w:name="_Toc165991073"/>
      <w:bookmarkStart w:id="35" w:name="_Toc213914263"/>
      <w:bookmarkStart w:id="36" w:name="_Toc99271691"/>
      <w:bookmarkStart w:id="37" w:name="_Toc99318654"/>
      <w:bookmarkStart w:id="38" w:name="_Toc99318783"/>
      <w:bookmarkStart w:id="39" w:name="_Toc396864672"/>
      <w:r w:rsidRPr="00FD38AA">
        <w:t>Программа долгосрочных сбережений</w:t>
      </w:r>
      <w:bookmarkEnd w:id="34"/>
      <w:bookmarkEnd w:id="35"/>
    </w:p>
    <w:p w14:paraId="3B4BF3B4" w14:textId="77777777" w:rsidR="00C25462" w:rsidRDefault="00C25462" w:rsidP="00C25462">
      <w:pPr>
        <w:pStyle w:val="2"/>
      </w:pPr>
      <w:bookmarkStart w:id="40" w:name="_Finversia,_12.11.2025,_От"/>
      <w:bookmarkStart w:id="41" w:name="_Toc213914264"/>
      <w:bookmarkEnd w:id="40"/>
      <w:r>
        <w:rPr>
          <w:lang w:val="en-US"/>
        </w:rPr>
        <w:t>Finversia</w:t>
      </w:r>
      <w:r w:rsidRPr="00C25462">
        <w:t>, 12.11.2025, От привычки тратить к привычке копить: как НПФ меняют поведение россиян</w:t>
      </w:r>
      <w:bookmarkEnd w:id="41"/>
    </w:p>
    <w:p w14:paraId="6BD1119C" w14:textId="77777777" w:rsidR="00C25462" w:rsidRDefault="00C25462" w:rsidP="00C25462">
      <w:pPr>
        <w:pStyle w:val="3"/>
      </w:pPr>
      <w:bookmarkStart w:id="42" w:name="_Toc213914265"/>
      <w:r w:rsidRPr="00C25462">
        <w:t>Долгосрочные сбережения перестают быть нишевым инструментом для финансово продвинутых – программы негосударственных пенсионных фондов становятся массовыми. На онлайн-митапе НАПФ на канале Finversia эксперты обсудили, как новые стимулы и растущее доверие граждан формируют новую культуру накоплений.</w:t>
      </w:r>
      <w:bookmarkEnd w:id="42"/>
    </w:p>
    <w:p w14:paraId="4E9D89FA" w14:textId="77777777" w:rsidR="00C25462" w:rsidRDefault="00C25462" w:rsidP="00C25462">
      <w:r>
        <w:t>Рост интереса к накоплениям: цифры и причины</w:t>
      </w:r>
    </w:p>
    <w:p w14:paraId="0CC322DA" w14:textId="77777777" w:rsidR="00C25462" w:rsidRDefault="00C25462" w:rsidP="00C25462">
      <w:r>
        <w:t>Национальная ассоциация негосударственных пенсионных фондов (НАПФ) провела онлайн-митап «Как НПФ меняют рынок сбережений в России» на канале Finversia. В обсуждении приняли участие президент НАПФ Сергей Беляков, председатель совета НАПФ Аркадий Недбай, заместитель генерального директора НПФ «Эволюция» Дмитрий Ключник и заместитель генерального директора НПФ ВТБ Анна Пролиско. Модератором выступил руководитель Finversia Ян Арт.</w:t>
      </w:r>
    </w:p>
    <w:p w14:paraId="351CAF4E" w14:textId="77777777" w:rsidR="00C25462" w:rsidRDefault="00C25462" w:rsidP="00C25462">
      <w:r>
        <w:t>Главная тема дискуссии – новая роль пенсионных фондов в экономике накоплений. По данным НАПФ, на конец октября 2025 года в рамках Программы долгосрочных сбережений (ПДС) заключено 8,2 млн. договоров, а объем средств участников превысил 559 млрд. рублей, увеличившись за три месяца на 110,9 млрд.</w:t>
      </w:r>
    </w:p>
    <w:p w14:paraId="287E2053" w14:textId="77777777" w:rsidR="00C25462" w:rsidRDefault="00C25462" w:rsidP="00C25462">
      <w:r>
        <w:t>«Эти показатели подтверждают эффективность комплекса предложенных стимулов – налоговых льгот, софинансирования и информационной поддержки. Мы видим, что доверие россиян к ПДС растёт и теперь перед рынком стоит не мене важная задача – закрепить эти достижения», – отметил Сергей Беляков.</w:t>
      </w:r>
    </w:p>
    <w:p w14:paraId="09AAD397" w14:textId="77777777" w:rsidR="00C25462" w:rsidRDefault="00C25462" w:rsidP="00C25462">
      <w:r>
        <w:t>Он отметил, что долгосрочные программы требуют стабильности правил: «Создание долгосрочных накоплений – это не краткосрочные тактические шаги, а длительная стратегия формирования своего будущего. Успех этого процесса зависит от предсказуемости и надежности института. Любые внезапные изменения способны разрушить достигнутое доверие граждан, лишив программу ее главной ценности».</w:t>
      </w:r>
    </w:p>
    <w:p w14:paraId="79840D9C" w14:textId="77777777" w:rsidR="00C25462" w:rsidRDefault="00C25462" w:rsidP="00C25462">
      <w:r>
        <w:t>НПФ vs вклады: разные горизонты, общие цели</w:t>
      </w:r>
    </w:p>
    <w:p w14:paraId="5A0B1DFE" w14:textId="77777777" w:rsidR="00C25462" w:rsidRDefault="00C25462" w:rsidP="00C25462">
      <w:r>
        <w:lastRenderedPageBreak/>
        <w:t>Один из центральных вопросов обсуждения – корректность сравнения ПДС и традиционных банковских инструментов.</w:t>
      </w:r>
    </w:p>
    <w:p w14:paraId="778A90EE" w14:textId="77777777" w:rsidR="00C25462" w:rsidRDefault="00C25462" w:rsidP="00C25462">
      <w:r>
        <w:t>По словам Аркадия Недбая, НПФ – единственные финансовые организации, изначально ориентированные на долгосрочное сохранение вложений. Средства участников защищены гарантиями государственного Агентства по страхованию вкладов до 2,8 млн. рублей, а также поддерживаются системой налоговых льгот и государственным софинансированием.</w:t>
      </w:r>
    </w:p>
    <w:p w14:paraId="19E6FDBD" w14:textId="77777777" w:rsidR="00C25462" w:rsidRDefault="00C25462" w:rsidP="00C25462">
      <w:r>
        <w:t>«Участник ПДС может получить до 88 тысяч рублей выгоды в год, если будет пользоваться всеми преимуществами Программы – и это только за счет дополнительных стимулов. Помимо этого, он получит еще и инвестходод – то есть те самые проценты, к которым привыкли клиенты банков. И хотя НПФ в силу специфики работы с длинными деньгами не могут предложить гарантированную доходность, показатели фондов вполне сопоставимы с процентами по традиционным банковским вкладам», – отметил он.</w:t>
      </w:r>
    </w:p>
    <w:p w14:paraId="4DA0F820" w14:textId="77777777" w:rsidR="00C25462" w:rsidRDefault="00C25462" w:rsidP="00C25462">
      <w:r>
        <w:t>Заместитель гендиректора НПФ «Эволюция» Дмитрий Ключник добавил, что средняя доходность НПФ на горизонте 5-7 лет разница между показателями НПФ и банков практически не видна, так как результаты инвестирования средств так или иначе привязаны к уровню ключевой ставки Центробанка.</w:t>
      </w:r>
    </w:p>
    <w:p w14:paraId="335BD3DE" w14:textId="77777777" w:rsidR="00C25462" w:rsidRDefault="00C25462" w:rsidP="00C25462">
      <w:r>
        <w:t>«Сравнивать доходность краткосрочных депозитов и ПДС некорректно: нужно учитывать временные рамки каждого инструмента. Например, счета по ПДС рассчитаны на срок около 15 лет, тогда как срочные банковские вклады имеют период размещения всего три-шесть месяцев. Поэтому разумнее оценивать среднюю доходность обоих инструментов на сопоставимых временных интервалах», – отметил эксперт.</w:t>
      </w:r>
    </w:p>
    <w:p w14:paraId="64DBC93B" w14:textId="77777777" w:rsidR="00C25462" w:rsidRDefault="00C25462" w:rsidP="00C25462">
      <w:r>
        <w:t>Накопить на будущее – просто</w:t>
      </w:r>
    </w:p>
    <w:p w14:paraId="5EC3D79D" w14:textId="77777777" w:rsidR="00C25462" w:rsidRDefault="00C25462" w:rsidP="00C25462">
      <w:r>
        <w:t>Заместитель гендиректора НПФ ВТБ Анна Пролиско напомнила, что долгосрочные сбережения подходят не только для будущей пенсии, но и для семейных целей, включая образование детей: «Если открыть счет ПДС при рождении ребенка, к моменту окончания школы можно собрать значительную сумму без лишних усилий. Кроме того, если в жизни семьи произойдут непредвиденные обстоятельства, деньги можно будет забрать досрочно без потерь».</w:t>
      </w:r>
    </w:p>
    <w:p w14:paraId="1A33938E" w14:textId="77777777" w:rsidR="00C25462" w:rsidRDefault="00C25462" w:rsidP="00C25462">
      <w:r>
        <w:t>Аркадий Недбай добавил, что одна из ключевых задач НПФ – помочь россиянам «поймать» те деньги, которые обычно теряются в повседневных тратах: «У мужчин теряется 8-12% дохода, у женщин – 3-5%. Это те суммы, которые формально присутствуют в семейном бюджете, но на деле «растворяются» в повседневных необязательных тратах. Люди потом даже вспомнить не могут, куда эти деньги ушли. Если вы полагаете, что без НПФ сможете сами регулярно откладывать такие «копейки», вы ошибаетесь: они будут потрачены на текущие нужды и импульсивные траты, и в результате вы можете остаться без личной пенсионной подушки. А ПДС и другие продукты НПФ помогут вам практически незаметно для себя сформировать солидный капитал».</w:t>
      </w:r>
    </w:p>
    <w:p w14:paraId="47B0692E" w14:textId="77777777" w:rsidR="00C25462" w:rsidRDefault="00C25462" w:rsidP="00C25462">
      <w:r>
        <w:t>Эксперты сошлись во мнении, что повышение финансовой грамотности и осознанное отношение к личным накоплениям становятся ключевым фактором устойчивого развития рынка.</w:t>
      </w:r>
    </w:p>
    <w:p w14:paraId="55BFE533" w14:textId="77777777" w:rsidR="00C25462" w:rsidRDefault="00C25462" w:rsidP="00C25462">
      <w:r>
        <w:lastRenderedPageBreak/>
        <w:t>«Негосударственная пенсия – это не предмет выбора, а неизбежность. Государственная система уже не покрывает потребности нового поколения, и развитие частных механизмов – это вопрос адаптации к современным реалиям», – резюмировал Сергей Беляков.</w:t>
      </w:r>
    </w:p>
    <w:p w14:paraId="64F8E3E7" w14:textId="55BD692D" w:rsidR="00C25462" w:rsidRPr="00C25462" w:rsidRDefault="00C25462" w:rsidP="00C25462">
      <w:hyperlink r:id="rId11" w:history="1">
        <w:r w:rsidRPr="0033651A">
          <w:rPr>
            <w:rStyle w:val="a3"/>
          </w:rPr>
          <w:t>https://www.finversia.ru/news/events/ot-privychki-tratit-k-privychke-kopit-kak-npf-menyayut-povedenie-rossiyan-159433</w:t>
        </w:r>
      </w:hyperlink>
      <w:r w:rsidRPr="00C25462">
        <w:t xml:space="preserve"> </w:t>
      </w:r>
    </w:p>
    <w:p w14:paraId="7234EAF0" w14:textId="77777777" w:rsidR="004456A3" w:rsidRPr="00FD38AA" w:rsidRDefault="004456A3" w:rsidP="004456A3">
      <w:pPr>
        <w:pStyle w:val="2"/>
      </w:pPr>
      <w:bookmarkStart w:id="43" w:name="_Toc213914266"/>
      <w:r w:rsidRPr="00FD38AA">
        <w:t>Парламентская газета, 12.11.2025, Совфед одобрил закон о налоговых стимулах для долгосрочных сбережений</w:t>
      </w:r>
      <w:bookmarkEnd w:id="43"/>
    </w:p>
    <w:p w14:paraId="7325E143" w14:textId="77777777" w:rsidR="004456A3" w:rsidRPr="00FD38AA" w:rsidRDefault="004456A3" w:rsidP="00A00A3D">
      <w:pPr>
        <w:pStyle w:val="3"/>
      </w:pPr>
      <w:bookmarkStart w:id="44" w:name="_Toc213914267"/>
      <w:r w:rsidRPr="00FD38AA">
        <w:t>Закон о совершенствовании налогового стимулирования инструментов для формирования долгосрочных сбережений Совет Федерации одобрил на пленарном заседании 12 ноября.</w:t>
      </w:r>
      <w:bookmarkEnd w:id="44"/>
    </w:p>
    <w:p w14:paraId="0F3FACB9" w14:textId="77777777" w:rsidR="004456A3" w:rsidRPr="00FD38AA" w:rsidRDefault="004456A3" w:rsidP="004456A3">
      <w:r w:rsidRPr="00FD38AA">
        <w:t>Запущенная в 2024 году программа долгосрочных сбережений представляет собой универсальный финансовый инструмент для россиян, который позволяет им при стимулирующей поддержке государства сформировать капитал.</w:t>
      </w:r>
    </w:p>
    <w:p w14:paraId="18D1DF8B" w14:textId="77777777" w:rsidR="004456A3" w:rsidRPr="00FD38AA" w:rsidRDefault="004456A3" w:rsidP="004456A3">
      <w:r w:rsidRPr="00FD38AA">
        <w:t>Для мотивирования работодателей участвовать в программе закон предусматривает учет сберегательных взносов в составе расходов для целей налогообложения прибыли и ограничение страховки на сберегательные взносы, объяснил зампред Комитета Совфеда по бюджету и финансовым рынкам Ахмат Салпагаров.</w:t>
      </w:r>
    </w:p>
    <w:p w14:paraId="4679A306" w14:textId="53A43D27" w:rsidR="004456A3" w:rsidRPr="00FD38AA" w:rsidRDefault="00A57FB8" w:rsidP="004456A3">
      <w:r>
        <w:t>«</w:t>
      </w:r>
      <w:r w:rsidR="004456A3" w:rsidRPr="00FD38AA">
        <w:t>Предусматривается возможность получения налогового вычета на долгосрочные сбережения граждан в связи с уплатой страховых взносов по договорам добровольного страхования жизни и освобождения от налогообложения выплат по таким договорам, превышающим суммы внесенных взносов</w:t>
      </w:r>
      <w:r>
        <w:t>»</w:t>
      </w:r>
      <w:r w:rsidR="004456A3" w:rsidRPr="00FD38AA">
        <w:t>, — сказал сенатор.</w:t>
      </w:r>
    </w:p>
    <w:p w14:paraId="436FFA9E" w14:textId="77777777" w:rsidR="004456A3" w:rsidRPr="00FD38AA" w:rsidRDefault="004456A3" w:rsidP="004456A3">
      <w:r w:rsidRPr="00FD38AA">
        <w:t>Налоговый вычет по продуктам долгосрочных сбережений на семью с детьми возрастет до одного миллиона рублей. Речь идет об увеличении налогового вычета по взносам в рамках договоров долгосрочных сбережений с 400 до 500 тысяч рублей на каждого родителя.</w:t>
      </w:r>
    </w:p>
    <w:p w14:paraId="76B35430" w14:textId="3D6AD2E6" w:rsidR="004456A3" w:rsidRPr="00FD38AA" w:rsidRDefault="004456A3" w:rsidP="004456A3">
      <w:hyperlink r:id="rId12" w:history="1">
        <w:r w:rsidRPr="00FD38AA">
          <w:rPr>
            <w:rStyle w:val="a3"/>
          </w:rPr>
          <w:t>https://www.pnp.ru/economics/sovfed-odobril-zakon-o-nalogovykh-stimulakh-dlya-dolgosrochnykh-sberezheniy.html</w:t>
        </w:r>
      </w:hyperlink>
      <w:r w:rsidRPr="00FD38AA">
        <w:t xml:space="preserve"> </w:t>
      </w:r>
    </w:p>
    <w:p w14:paraId="3538AF67" w14:textId="77777777" w:rsidR="004456A3" w:rsidRPr="00FD38AA" w:rsidRDefault="004456A3" w:rsidP="004456A3">
      <w:pPr>
        <w:pStyle w:val="2"/>
      </w:pPr>
      <w:bookmarkStart w:id="45" w:name="ф1"/>
      <w:bookmarkStart w:id="46" w:name="_Toc213914268"/>
      <w:bookmarkEnd w:id="45"/>
      <w:r w:rsidRPr="00FD38AA">
        <w:t>СенатИнформ, 12.11.2025, СФ поддержал закон о стимулах для долгосрочных сбережений</w:t>
      </w:r>
      <w:bookmarkEnd w:id="46"/>
    </w:p>
    <w:p w14:paraId="5AADC182" w14:textId="77777777" w:rsidR="004456A3" w:rsidRPr="00FD38AA" w:rsidRDefault="004456A3" w:rsidP="00A00A3D">
      <w:pPr>
        <w:pStyle w:val="3"/>
      </w:pPr>
      <w:bookmarkStart w:id="47" w:name="_Toc213914269"/>
      <w:r w:rsidRPr="00FD38AA">
        <w:t>Работодателям, участвующим в программе долгосрочных сбережений в пользу своих работников, установят преференции, в том числе по налогу на прибыль и страховым взносам. Такой закон был одобрен в ходе 600-го пленарного заседания Совета Федерации.</w:t>
      </w:r>
      <w:bookmarkEnd w:id="47"/>
    </w:p>
    <w:p w14:paraId="56E56FD1" w14:textId="77777777" w:rsidR="004456A3" w:rsidRPr="00FD38AA" w:rsidRDefault="004456A3" w:rsidP="004456A3">
      <w:r w:rsidRPr="00FD38AA">
        <w:t>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расчётный период.</w:t>
      </w:r>
    </w:p>
    <w:p w14:paraId="3AFF8BBA" w14:textId="77777777" w:rsidR="004456A3" w:rsidRPr="00FD38AA" w:rsidRDefault="004456A3" w:rsidP="004456A3">
      <w:r w:rsidRPr="00FD38AA">
        <w:t xml:space="preserve">Для активного участия граждан в программе долгосрочных сбережений закон совершенствует условия применения отдельных льгот по НДФЛ. Так, для выплат по </w:t>
      </w:r>
      <w:r w:rsidRPr="00FD38AA">
        <w:lastRenderedPageBreak/>
        <w:t>договору долгосрочных сбережений предусматриваются такие же ставки НДФЛ, как по доходам от других долгосрочных продуктов - в диапазоне от 13 до 15%.</w:t>
      </w:r>
    </w:p>
    <w:p w14:paraId="78A04080" w14:textId="57CC4C22" w:rsidR="004456A3" w:rsidRPr="00FD38AA" w:rsidRDefault="004456A3" w:rsidP="004456A3">
      <w:r w:rsidRPr="00FD38AA">
        <w:t xml:space="preserve">Согласно закону, возможность получения налогового вычета на долгосрочные сбережения граждан и на страховые взносы по договорам страхования жизни предусмотрена и для договоров долевого страхования жизни. </w:t>
      </w:r>
      <w:r w:rsidR="00A57FB8">
        <w:t>«</w:t>
      </w:r>
      <w:r w:rsidRPr="00FD38AA">
        <w:t>Срок таких договоров должен быть не менее 5 лет и постепенно повышается в зависимости от даты заключения договоров до 10 лет</w:t>
      </w:r>
      <w:r w:rsidR="00A57FB8">
        <w:t>»</w:t>
      </w:r>
      <w:r w:rsidRPr="00FD38AA">
        <w:t>, — сообщили в Минфине.</w:t>
      </w:r>
    </w:p>
    <w:p w14:paraId="36D757DA" w14:textId="77777777" w:rsidR="004456A3" w:rsidRPr="00FD38AA" w:rsidRDefault="004456A3" w:rsidP="004456A3">
      <w:r w:rsidRPr="00FD38AA">
        <w:t>Помимо этого, сохраняется возможность применения старого порядка учёта страховых выплат при расчёте налоговой базы по НДФЛ для заключённых до 31 декабря 2024 года договоров страхования жизни сроком от трёх лет в отношении части по страховым выплатам, сформированным за счёт инвестиционного дохода за каждый год действия договора до 2025 года.</w:t>
      </w:r>
    </w:p>
    <w:p w14:paraId="7E5208A7" w14:textId="77777777" w:rsidR="004456A3" w:rsidRPr="00FD38AA" w:rsidRDefault="004456A3" w:rsidP="004456A3">
      <w:r w:rsidRPr="00FD38AA">
        <w:t>Законом также увеличивается предельный размер налогового вычета для каждого родителя с 400 до 500 тысяч рублей на сумму уплаченных им взносов на долгосрочные сбережения в пользу своих детей до достижения ими 18 лет, либо 24 лет, если ребёнок учится очно. В целом на семью вычет составит до 1 миллиона рублей.</w:t>
      </w:r>
    </w:p>
    <w:p w14:paraId="2C22F34B" w14:textId="77777777" w:rsidR="004456A3" w:rsidRPr="00FD38AA" w:rsidRDefault="004456A3" w:rsidP="004456A3">
      <w:r w:rsidRPr="00FD38AA">
        <w:t xml:space="preserve">Напомним, в ходе Петербургского международного экономического форума в текущем году вице-спикер СФ Николай Журавлёв анонсировал поправки в законодательство для работы программы долгосрочных сбережений (ПДС). </w:t>
      </w:r>
    </w:p>
    <w:p w14:paraId="53DC4B34" w14:textId="015DC81C" w:rsidR="004456A3" w:rsidRPr="00FD38AA" w:rsidRDefault="00A57FB8" w:rsidP="004456A3">
      <w:r>
        <w:t>«</w:t>
      </w:r>
      <w:r w:rsidR="004456A3" w:rsidRPr="00FD38AA">
        <w:t>СенатИнформ</w:t>
      </w:r>
      <w:r>
        <w:t>»</w:t>
      </w:r>
      <w:r w:rsidR="004456A3" w:rsidRPr="00FD38AA">
        <w:t xml:space="preserve"> приводил данные Минфина, согласно которым в рамках программы долгосрочных сбережений, которая действует с января 2024 года, заключено 7,4 млн договоров на 512 млрд рублей. К концу текущего года показатель должен вырасти до 750 млрд рублей, а в 2026-м должен составить 1% ВВП.</w:t>
      </w:r>
    </w:p>
    <w:p w14:paraId="40EEB5EE" w14:textId="6DAF0CD1" w:rsidR="004456A3" w:rsidRDefault="004456A3" w:rsidP="004456A3">
      <w:hyperlink r:id="rId13" w:history="1">
        <w:r w:rsidRPr="00FD38AA">
          <w:rPr>
            <w:rStyle w:val="a3"/>
          </w:rPr>
          <w:t>https://senatinform.ru/news/sf_podderzhal_zakon_o_stimulakh_dlya_dolgosrochnykh_sberezheniy/</w:t>
        </w:r>
      </w:hyperlink>
      <w:r w:rsidRPr="00FD38AA">
        <w:t xml:space="preserve"> </w:t>
      </w:r>
    </w:p>
    <w:p w14:paraId="7AA8CBDB" w14:textId="77777777" w:rsidR="00FD38AA" w:rsidRDefault="00FD38AA" w:rsidP="00FD38AA">
      <w:pPr>
        <w:pStyle w:val="2"/>
      </w:pPr>
      <w:bookmarkStart w:id="48" w:name="_Toc213914270"/>
      <w:r>
        <w:t>РИА Новости, 12.11.2025, Совфед одобрил закон о налоговых стимулах для долгосрочных сбережений</w:t>
      </w:r>
      <w:bookmarkEnd w:id="48"/>
    </w:p>
    <w:p w14:paraId="38A182AD" w14:textId="77777777" w:rsidR="00FD38AA" w:rsidRDefault="00FD38AA" w:rsidP="00A00A3D">
      <w:pPr>
        <w:pStyle w:val="3"/>
      </w:pPr>
      <w:bookmarkStart w:id="49" w:name="_Toc213914271"/>
      <w:r>
        <w:t>Совфед одобрил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w:t>
      </w:r>
      <w:bookmarkEnd w:id="49"/>
    </w:p>
    <w:p w14:paraId="271EF2E7" w14:textId="77777777" w:rsidR="00FD38AA" w:rsidRDefault="00FD38AA" w:rsidP="00FD38AA">
      <w:r>
        <w:t>Закон разработан в целях исполнения поручений президента РФ и правительства, направленных на совершенствование инструментов налогового стимулирования для формирования долгосрочных сбережений граждан.</w:t>
      </w:r>
    </w:p>
    <w:p w14:paraId="69594967" w14:textId="77777777" w:rsidR="00FD38AA" w:rsidRDefault="00FD38AA" w:rsidP="00FD38AA">
      <w:r>
        <w:t>Документ создает стимулы для работодателей участвовать в формировании долгосрочных накоплений своих работников. Расходы на софинансирование этих накоплений в пределах 12% от размера оплаты труда каждого работника можно будет вычесть из базы по налогу на прибыль, и они не будут облагаться страховыми взносами.</w:t>
      </w:r>
    </w:p>
    <w:p w14:paraId="2161EB2E" w14:textId="77777777" w:rsidR="00FD38AA" w:rsidRDefault="00FD38AA" w:rsidP="00FD38AA">
      <w:r>
        <w:t xml:space="preserve">ПДС действует в России с 2024 года. Россияне, участвующие в программе, могут заключить с НПФ или управляющей компанией договор долгосрочных сбережений и в течение 10 лет получать государственное софинансирование своих взносов в размере до </w:t>
      </w:r>
      <w:r>
        <w:lastRenderedPageBreak/>
        <w:t>36 тысяч рублей в год. Кроме того, участники программы в настоящее время имеют право на вычет по НДФЛ с суммы взносов до 400 тысяч рублей в год.</w:t>
      </w:r>
    </w:p>
    <w:p w14:paraId="448819BB" w14:textId="77777777" w:rsidR="00FD38AA" w:rsidRDefault="00FD38AA" w:rsidP="00FD38AA">
      <w:r>
        <w:t>Минимальный срок вложения средств для получения налоговых вычетов – 10 лет. Сейчас действует переходный период: в 2024-2026 годах минимальный срок составляет 5 лет, а далее он будет ежегодно повышаться на год, пока не достигнет 10 лет.</w:t>
      </w:r>
    </w:p>
    <w:p w14:paraId="344FE27E" w14:textId="77777777" w:rsidR="00FD38AA" w:rsidRDefault="00FD38AA" w:rsidP="00FD38AA">
      <w:r>
        <w:t>В одобренном законе уточняется, что минимальный срок накоплений для получения вычетов теперь будет определяться исходя из даты обращения гражданина за выплатой, а не из факта наступления оснований для ее назначения. Также при переводе всех средств со счета долгосрочных сбережений в новый договор будет засчитываться срок действия старого договора, прекращенного в связи с таким переводом.</w:t>
      </w:r>
    </w:p>
    <w:p w14:paraId="77B0C127" w14:textId="77777777" w:rsidR="00FD38AA" w:rsidRDefault="00FD38AA" w:rsidP="00FD38AA">
      <w:r>
        <w:t>Вычет по НДФЛ по всем продуктам долгосрочных сбережений (долгосрочные сбережения, негосударственное пенсионное обеспечение, страхование жизни, инвестиции в фондовый рынок) увеличивается с 400 тысяч до 500 тысяч каждому родителю в случае внесения ими взносов по таким продуктам в пользу своих детей. При этом возраст ребенка не должен превышать 18 лет или 24 года, если он учится очно. Таким образом, максимальная сумма вычета для семьи составит 1 миллион рублей.</w:t>
      </w:r>
    </w:p>
    <w:p w14:paraId="4496838F" w14:textId="77777777" w:rsidR="00D33808" w:rsidRDefault="00D33808" w:rsidP="00D33808">
      <w:r>
        <w:t>Помимо этого,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применяться не будут. Таким образом, выравниваются условия налогообложения долгосрочных сбережений с другими продуктами: страховыми и пенсионными выплатами, а также доходами от инвестиций на ИИС.</w:t>
      </w:r>
    </w:p>
    <w:p w14:paraId="182DC359" w14:textId="5D41DC2A" w:rsidR="00D33808" w:rsidRDefault="00D33808" w:rsidP="00D33808">
      <w:r>
        <w:t>Закон вступит в силу со дня его официального опубликования, за исключением отдельных положений, для которых установлены иные сроки.</w:t>
      </w:r>
    </w:p>
    <w:p w14:paraId="72ED307A" w14:textId="69B9F6A6" w:rsidR="00FD38AA" w:rsidRPr="00FD38AA" w:rsidRDefault="00FD38AA" w:rsidP="00FD38AA">
      <w:hyperlink r:id="rId14" w:history="1">
        <w:r w:rsidRPr="00310F34">
          <w:rPr>
            <w:rStyle w:val="a3"/>
          </w:rPr>
          <w:t>https://ria.ru/20251112/sovfed-2054492242.html</w:t>
        </w:r>
      </w:hyperlink>
      <w:r>
        <w:t xml:space="preserve"> </w:t>
      </w:r>
    </w:p>
    <w:p w14:paraId="4B0BBBB8" w14:textId="77777777" w:rsidR="003673FF" w:rsidRPr="00FD38AA" w:rsidRDefault="003673FF" w:rsidP="003673FF">
      <w:pPr>
        <w:pStyle w:val="2"/>
      </w:pPr>
      <w:bookmarkStart w:id="50" w:name="ф2"/>
      <w:bookmarkStart w:id="51" w:name="_Toc213914272"/>
      <w:bookmarkEnd w:id="50"/>
      <w:r w:rsidRPr="00FD38AA">
        <w:t>URA.RU, 12.11.2025, Семьям с детьми увеличат налоговый вычет по долгосрочным сбережениям</w:t>
      </w:r>
      <w:bookmarkEnd w:id="51"/>
    </w:p>
    <w:p w14:paraId="1C2D4CA0" w14:textId="77777777" w:rsidR="003673FF" w:rsidRPr="00FD38AA" w:rsidRDefault="003673FF" w:rsidP="00A00A3D">
      <w:pPr>
        <w:pStyle w:val="3"/>
      </w:pPr>
      <w:bookmarkStart w:id="52" w:name="_Toc213914273"/>
      <w:r w:rsidRPr="00FD38AA">
        <w:t>Госдума приняла закон, который усовершенствует систему налогового стимулирования долгосрочных сбережений. Инициатива правительства России предусматривает увеличение налогового вычета для семей с детьми до 1 миллиона рублей.</w:t>
      </w:r>
      <w:bookmarkEnd w:id="52"/>
    </w:p>
    <w:p w14:paraId="10E1543E" w14:textId="77777777" w:rsidR="003673FF" w:rsidRPr="00FD38AA" w:rsidRDefault="003673FF" w:rsidP="003673FF">
      <w:r w:rsidRPr="00FD38AA">
        <w:t>Закон направлен на развитие программы долгосрочных сбережений (ПДС) — инструмента, который помогает гражданам накопить капитал при поддержке государства. Для стимулирования участия работодателей в ПДС закон позволит учитывать их сберегательные взносы в пользу работников в составе расходов для целей налогообложения прибыли и ограничит обложение этих взносов страховыми взносами. Кроме того, закон предусматривает установление налоговой ставки на доходы физических лиц в размере 13% (15%) в зависимости от суммы налоговых баз по выплатам по договору долгосрочных сбережений.</w:t>
      </w:r>
    </w:p>
    <w:p w14:paraId="2F699841" w14:textId="77777777" w:rsidR="003673FF" w:rsidRPr="00FD38AA" w:rsidRDefault="003673FF" w:rsidP="003673FF">
      <w:r w:rsidRPr="00FD38AA">
        <w:t xml:space="preserve">Также закон стимулирует заключение договоров долгосрочного страхования жизни: он распространяет налоговый вычет на страховые взносы и освобождает от налогообложения выплаты, которые превышают суммы внесенных страховых взносов, в пределах 30 миллионов рублей по каждому договору при выполнении установленных </w:t>
      </w:r>
      <w:r w:rsidRPr="00FD38AA">
        <w:lastRenderedPageBreak/>
        <w:t>условий. Налоговый вычет для семей с детьми увеличится: каждый родитель сможет получать вычет до 500 тысяч рублей на взносы в рамках договоров долгосрочных сбережений. Максимальная сумма вычета для семьи составит 1 миллион рублей и будет доступна до достижения ребенком 18 лет или 24 лет, если он учится очно.</w:t>
      </w:r>
    </w:p>
    <w:p w14:paraId="0F7CB11B" w14:textId="5DCC2EE8" w:rsidR="003673FF" w:rsidRDefault="003673FF" w:rsidP="003673FF">
      <w:hyperlink r:id="rId15" w:history="1">
        <w:r w:rsidRPr="00FD38AA">
          <w:rPr>
            <w:rStyle w:val="a3"/>
          </w:rPr>
          <w:t>https://ura.news/news/1053033578</w:t>
        </w:r>
      </w:hyperlink>
      <w:r w:rsidRPr="00FD38AA">
        <w:t xml:space="preserve"> </w:t>
      </w:r>
    </w:p>
    <w:p w14:paraId="384D6CA5" w14:textId="7CCBAD73" w:rsidR="009E5E24" w:rsidRDefault="009E5E24" w:rsidP="009E5E24">
      <w:pPr>
        <w:pStyle w:val="2"/>
      </w:pPr>
      <w:bookmarkStart w:id="53" w:name="_Toc213914274"/>
      <w:r>
        <w:t>Выберу.ру, 12.11.2025</w:t>
      </w:r>
      <w:r w:rsidRPr="005B3349">
        <w:t xml:space="preserve">, </w:t>
      </w:r>
      <w:r>
        <w:t>Госдума увеличила налоговые вычеты: кто какие выплаты получит?</w:t>
      </w:r>
      <w:bookmarkEnd w:id="53"/>
    </w:p>
    <w:p w14:paraId="47D365AD" w14:textId="77777777" w:rsidR="009E5E24" w:rsidRDefault="009E5E24" w:rsidP="009E5E24">
      <w:pPr>
        <w:pStyle w:val="3"/>
      </w:pPr>
      <w:bookmarkStart w:id="54" w:name="_Toc213914275"/>
      <w:r>
        <w:t>Госдума во втором и третьем чтениях одобрила закон, который улучшает налоговые условия по продуктам долгосрочных сбережений (ПДС, ИИС-3, корпоративные и негосударственные пенсионные планы и др.). Разбираем три ключевых блока простыми словами:</w:t>
      </w:r>
      <w:bookmarkEnd w:id="54"/>
      <w:r>
        <w:t xml:space="preserve">  </w:t>
      </w:r>
    </w:p>
    <w:p w14:paraId="13F0730B" w14:textId="77777777" w:rsidR="009E5E24" w:rsidRDefault="009E5E24" w:rsidP="009E5E24">
      <w:r>
        <w:t>1.</w:t>
      </w:r>
      <w:r>
        <w:tab/>
        <w:t xml:space="preserve">Родителям - вычет до 1 млн рублей на семью. Взносы родителей в «длинные» продукты на имя ребёнка дадут больший налоговый вычет - не 400 000 рублей, как раньше, а 500 000 рублей на каждого родителя (итого до 1 млн рублей на семью). Особенности:   </w:t>
      </w:r>
    </w:p>
    <w:p w14:paraId="0A7A34A2" w14:textId="77777777" w:rsidR="009E5E24" w:rsidRDefault="009E5E24" w:rsidP="009E5E24">
      <w:r>
        <w:t>•</w:t>
      </w:r>
      <w:r>
        <w:tab/>
        <w:t xml:space="preserve">возраст ребёнка - до 18 лет, либо до 24 лет при очном обучении; </w:t>
      </w:r>
    </w:p>
    <w:p w14:paraId="0D41D0D8" w14:textId="77777777" w:rsidR="009E5E24" w:rsidRDefault="009E5E24" w:rsidP="009E5E24">
      <w:r>
        <w:t>•</w:t>
      </w:r>
      <w:r>
        <w:tab/>
        <w:t xml:space="preserve">вычет снижает налогооблагаемый доход - то есть реальная экономия по НДФЛ составит до 13% от суммы взноса (максимум 65 000 рублей на родителя в год). Это делает накопления на образование или стартовую «подушку» более выгодными. </w:t>
      </w:r>
    </w:p>
    <w:p w14:paraId="30F5A578" w14:textId="77777777" w:rsidR="009E5E24" w:rsidRDefault="009E5E24" w:rsidP="009E5E24">
      <w:r>
        <w:t>2.</w:t>
      </w:r>
      <w:r>
        <w:tab/>
        <w:t xml:space="preserve">Стимулы работодателям к софинансированию. Взносы компании по ПДС в пользу сотрудника можно будет учитывать в расходах до 12% от фонда оплаты труда. Плюс такие суммы перестанут облагаться страховыми взносами - в пределах 12% базы по конкретному работнику за расчётный период. Для бизнеса это прямое снижение налоговой нагрузки на «социальный пакет», для сотрудников - шанс получать дополнительные пенсионные или накопительные деньги. Работодателю нужно будет закрепить порядок софинансирования во внутренних документах и привязать перечисления к конкретным договорам ПДС. </w:t>
      </w:r>
    </w:p>
    <w:p w14:paraId="5AD9AC82" w14:textId="77777777" w:rsidR="009E5E24" w:rsidRDefault="009E5E24" w:rsidP="009E5E24">
      <w:r>
        <w:t>3.</w:t>
      </w:r>
      <w:r>
        <w:tab/>
        <w:t xml:space="preserve">НДФЛ по выплатам из ПДС будут удерживать как с доходов от вкладов и инвестиций. Доходы будут облагаться по ставкам 13% или 15% (по ставке 13% на сумму до 2,4 млн рублей и 15% - на сумму свыше). Это выравнивает режим с действующими правилами для страховых выплат, негосударственного пенсионного обеспечения и доходов на ИИС. </w:t>
      </w:r>
    </w:p>
    <w:p w14:paraId="6BBBCEBE" w14:textId="77777777" w:rsidR="009E5E24" w:rsidRDefault="009E5E24" w:rsidP="009E5E24">
      <w:r>
        <w:t>Таким образом, закон усиливает три вектора долгосрочных сбережений: семейные взносы за детей, корпоративное софинансирование пенсий и накопления на старость. В сумме это должно мотивировать «копить в долгую» - и семьи, и компании, и людей. Сейчас законопроект ушёл на рассмотрение в Совфед.</w:t>
      </w:r>
    </w:p>
    <w:p w14:paraId="1EF72EDC" w14:textId="77777777" w:rsidR="009E5E24" w:rsidRDefault="009E5E24" w:rsidP="009E5E24">
      <w:r>
        <w:t>Лада Бонн, Лада Бонн</w:t>
      </w:r>
    </w:p>
    <w:p w14:paraId="4CC752CE" w14:textId="02191092" w:rsidR="009E5E24" w:rsidRPr="009E5E24" w:rsidRDefault="009E5E24" w:rsidP="009E5E24">
      <w:hyperlink r:id="rId16" w:history="1">
        <w:r w:rsidRPr="004502ED">
          <w:rPr>
            <w:rStyle w:val="a3"/>
          </w:rPr>
          <w:t>https://www.vbr.ru/help/novosti/nalogovii-vicet-do-1-mln-zakon-96600/</w:t>
        </w:r>
      </w:hyperlink>
      <w:r w:rsidRPr="009E5E24">
        <w:t xml:space="preserve"> </w:t>
      </w:r>
    </w:p>
    <w:p w14:paraId="6C1BCC15" w14:textId="77777777" w:rsidR="00FE6C07" w:rsidRPr="00FD38AA" w:rsidRDefault="00FE6C07" w:rsidP="00FE6C07">
      <w:pPr>
        <w:pStyle w:val="2"/>
      </w:pPr>
      <w:bookmarkStart w:id="55" w:name="ф3"/>
      <w:bookmarkStart w:id="56" w:name="_Toc213914276"/>
      <w:bookmarkEnd w:id="55"/>
      <w:r w:rsidRPr="00FD38AA">
        <w:lastRenderedPageBreak/>
        <w:t>Агентство страховых новостей, 12.11.2025, Госдума приняла закон о новых льготах НДФЛ по договорам долгосрочного страхования жизни</w:t>
      </w:r>
      <w:bookmarkEnd w:id="56"/>
    </w:p>
    <w:p w14:paraId="017130FA" w14:textId="77777777" w:rsidR="00FE6C07" w:rsidRPr="00FD38AA" w:rsidRDefault="00FE6C07" w:rsidP="00A00A3D">
      <w:pPr>
        <w:pStyle w:val="3"/>
      </w:pPr>
      <w:bookmarkStart w:id="57" w:name="_Toc213914277"/>
      <w:r w:rsidRPr="00FD38AA">
        <w:t>Законопроект, который вводит новые льготы НДФЛ по договорам долгосрочного страхования жизни, принят во 2 и 3 чтениях на заседании Госдумы РФ.</w:t>
      </w:r>
      <w:bookmarkEnd w:id="57"/>
    </w:p>
    <w:p w14:paraId="6E70974C" w14:textId="77777777" w:rsidR="00FE6C07" w:rsidRPr="00FD38AA" w:rsidRDefault="00FE6C07" w:rsidP="00FE6C07">
      <w:r w:rsidRPr="00FD38AA">
        <w:t>Об этом сообщил президент Всероссийского союза страховщиков (ВСС) Евгений Уфимцев. Он также отметил, что лимит суммы, с которой будет осуществляться налоговый вычет, будет единым для всех долгосрочных финансовых продуктов - индивидуальных инвестиционных счетов (ИИС-3), программ долгосрочных сбережений (ПДС) и договоров долгосрочного страхования жизни. Клиент сможет получать налоговый вычет со взносов, уплаченных в 2025 году, в пределах 400 тыс. рублей в год.</w:t>
      </w:r>
    </w:p>
    <w:p w14:paraId="70692C74" w14:textId="64688C9A" w:rsidR="00FE6C07" w:rsidRPr="00FD38AA" w:rsidRDefault="00FE6C07" w:rsidP="00FE6C07">
      <w:r w:rsidRPr="00FD38AA">
        <w:t xml:space="preserve">Для того, чтобы данная льгота была применена, договор должен быть заключен минимум на 5 лет. При осуществлении выплат по риску </w:t>
      </w:r>
      <w:r w:rsidR="00A57FB8">
        <w:t>«</w:t>
      </w:r>
      <w:r w:rsidRPr="00FD38AA">
        <w:t>дожитие</w:t>
      </w:r>
      <w:r w:rsidR="00A57FB8">
        <w:t>»</w:t>
      </w:r>
      <w:r w:rsidRPr="00FD38AA">
        <w:t xml:space="preserve"> по договору страхования жизни образующийся доход, то есть разница между внесёнными деньгами и полученной выплатой, освобождается от уплаты НДФЛ в пределах 30 млн руб. в год и не более 30 млн руб. в год по одному договору. Кроме того, у страхователя не должно быть более трех действующих договоров одновременно.</w:t>
      </w:r>
    </w:p>
    <w:p w14:paraId="0DDB4E76" w14:textId="305B48D3" w:rsidR="00FE6C07" w:rsidRPr="00FD38AA" w:rsidRDefault="00A57FB8" w:rsidP="00FE6C07">
      <w:r>
        <w:t>«</w:t>
      </w:r>
      <w:r w:rsidR="00FE6C07" w:rsidRPr="00FD38AA">
        <w:t>Важно, что законопроект позволит применять льготы ретроспективно для договоров, заключенных до 2025 года сроком от 3 лет. Это должно решить большинство актуальных вопросов клиентов. При этом у льготы по взносам в 400 тыс. рублей единая корзина с соседями по рынку: по ИИС и по программе долгосрочных сбережений, а вот 30 млн рублей на выходе как освобождение от налогов - это отдельная льгота только для договоров страхования жизни</w:t>
      </w:r>
      <w:r>
        <w:t>»</w:t>
      </w:r>
      <w:r w:rsidR="00FE6C07" w:rsidRPr="00FD38AA">
        <w:t>, - подчеркнул глава ВСС.</w:t>
      </w:r>
    </w:p>
    <w:p w14:paraId="315DC322" w14:textId="4399AB21" w:rsidR="00FE6C07" w:rsidRPr="00FD38AA" w:rsidRDefault="00A57FB8" w:rsidP="00FE6C07">
      <w:r>
        <w:t>«</w:t>
      </w:r>
      <w:r w:rsidR="00FE6C07" w:rsidRPr="00FD38AA">
        <w:t>Данные льготы призваны стимулировать заключение договоров страхования на длительный срок и обеспечивать тем самым вложение длинных денег в экономику страны. Поэтому они распространяются только на договоры сроком не менее 5 лет. При этом требования по минимальному сроку действия договора, начиная с 2027 года, будут каждый год увеличиваться на один год - до планки в 10 лет с 2031 года. Например, в 2029 году, чтобы претендовать на налоговую льготу, договор страхования нужно будет заключить минимум на 8 лет</w:t>
      </w:r>
      <w:r>
        <w:t>»</w:t>
      </w:r>
      <w:r w:rsidR="00FE6C07" w:rsidRPr="00FD38AA">
        <w:t>, - пояснил Евгений Уфимцев.</w:t>
      </w:r>
    </w:p>
    <w:p w14:paraId="75CA024F" w14:textId="565650DC" w:rsidR="00111D7C" w:rsidRPr="00FD38AA" w:rsidRDefault="00FE6C07" w:rsidP="00FE6C07">
      <w:hyperlink r:id="rId17" w:history="1">
        <w:r w:rsidRPr="00FD38AA">
          <w:rPr>
            <w:rStyle w:val="a3"/>
          </w:rPr>
          <w:t>http://www.asn-news.ru/news/90953</w:t>
        </w:r>
      </w:hyperlink>
    </w:p>
    <w:p w14:paraId="5C31F9E5" w14:textId="44E4D410" w:rsidR="00F67A6D" w:rsidRPr="00FD38AA" w:rsidRDefault="00F67A6D" w:rsidP="00F67A6D">
      <w:pPr>
        <w:pStyle w:val="2"/>
      </w:pPr>
      <w:bookmarkStart w:id="58" w:name="_Toc213914278"/>
      <w:r w:rsidRPr="00FD38AA">
        <w:t xml:space="preserve">AK&amp;M, 12.11.2025, Клиенты НПФ </w:t>
      </w:r>
      <w:r w:rsidR="00A57FB8">
        <w:t>«</w:t>
      </w:r>
      <w:r w:rsidRPr="00FD38AA">
        <w:t>БЛАГОСОСТОЯНИЕ</w:t>
      </w:r>
      <w:r w:rsidR="00A57FB8">
        <w:t>»</w:t>
      </w:r>
      <w:r w:rsidRPr="00FD38AA">
        <w:t xml:space="preserve"> могут онлайн перевести пенсионные накопления по ОПС в программу долгосрочных сбережений</w:t>
      </w:r>
      <w:bookmarkEnd w:id="58"/>
    </w:p>
    <w:p w14:paraId="044CB4A4" w14:textId="043197B6" w:rsidR="00F67A6D" w:rsidRPr="00FD38AA" w:rsidRDefault="00F67A6D" w:rsidP="00A00A3D">
      <w:pPr>
        <w:pStyle w:val="3"/>
      </w:pPr>
      <w:bookmarkStart w:id="59" w:name="_Toc213914279"/>
      <w:r w:rsidRPr="00FD38AA">
        <w:t xml:space="preserve">В личном кабинете НПФ </w:t>
      </w:r>
      <w:r w:rsidR="00A57FB8">
        <w:t>«</w:t>
      </w:r>
      <w:r w:rsidRPr="00FD38AA">
        <w:t>БЛАГОСОСТОЯНИЕ</w:t>
      </w:r>
      <w:r w:rsidR="00A57FB8">
        <w:t>»</w:t>
      </w:r>
      <w:r w:rsidRPr="00FD38AA">
        <w:t xml:space="preserve"> подключена новая функция – онлайн-перевод пенсионных накоплений по обязательному пенсионному страхованию (ОПС) в программу долгосрочных сбережений (ПДС). Опция доступна для клиентов фонда по обязательному пенсионному страхованию и программе долгосрочных сбережений.</w:t>
      </w:r>
      <w:bookmarkEnd w:id="59"/>
    </w:p>
    <w:p w14:paraId="0DBAA104" w14:textId="3F1F14A8" w:rsidR="00F67A6D" w:rsidRPr="00FD38AA" w:rsidRDefault="00F67A6D" w:rsidP="00F67A6D">
      <w:r w:rsidRPr="00FD38AA">
        <w:t xml:space="preserve">Для перевода средств пенсионных накоплений в программу долгосрочных сбережений необходимо в личном кабинете клиента подать </w:t>
      </w:r>
      <w:r w:rsidR="00A57FB8">
        <w:t>«</w:t>
      </w:r>
      <w:r w:rsidRPr="00FD38AA">
        <w:t>заявление о единовременном взносе</w:t>
      </w:r>
      <w:r w:rsidR="00A57FB8">
        <w:t>»</w:t>
      </w:r>
      <w:r w:rsidRPr="00FD38AA">
        <w:t xml:space="preserve">. </w:t>
      </w:r>
      <w:r w:rsidRPr="00FD38AA">
        <w:lastRenderedPageBreak/>
        <w:t xml:space="preserve">Для его подписания пользователю потребуется установить приложение </w:t>
      </w:r>
      <w:r w:rsidR="00A57FB8">
        <w:t>«</w:t>
      </w:r>
      <w:r w:rsidRPr="00FD38AA">
        <w:t>Госключ</w:t>
      </w:r>
      <w:r w:rsidR="00A57FB8">
        <w:t>»</w:t>
      </w:r>
      <w:r w:rsidRPr="00FD38AA">
        <w:t xml:space="preserve"> и зарегистрироваться в нем с помощью своей учетной записи портала </w:t>
      </w:r>
      <w:r w:rsidR="00A57FB8">
        <w:t>«</w:t>
      </w:r>
      <w:r w:rsidRPr="00FD38AA">
        <w:t>Госуслуги</w:t>
      </w:r>
      <w:r w:rsidR="00A57FB8">
        <w:t>»</w:t>
      </w:r>
      <w:r w:rsidRPr="00FD38AA">
        <w:t>. В соответствии с законодательством, при подаче данного заявления в срок до 31 декабря текущего года, средства пенсионных накоплений поступят на счет ПДС до 31 марта следующего года.</w:t>
      </w:r>
    </w:p>
    <w:p w14:paraId="4BBFDB16" w14:textId="77777777" w:rsidR="00F67A6D" w:rsidRPr="00FD38AA" w:rsidRDefault="00F67A6D" w:rsidP="00F67A6D">
      <w:r w:rsidRPr="00FD38AA">
        <w:t>Программа долгосрочных сбережений – это инструмент накопления с поддержкой государства, налоговыми льготами и защитой сбережений. С помощью ПДС можно получать дополнительный доход в будущем, например на пенсии, а также накопить на долгосрочные цели и сберечь средства на случай особых жизненных ситуаций. Государство софинансирует личные взносы участника программы в сумме до 360 тыс. рублей. Накопленные в ПДС средства выплачиваются после 15 лет участия в программе или при достижении прежнего пенсионного возраста 55/60 лет (в зависимости от того, что наступит раньше). Также можно получить сбережения досрочно, в случае особых жизненных ситуаций.</w:t>
      </w:r>
    </w:p>
    <w:p w14:paraId="1A44C385" w14:textId="6A452DEF" w:rsidR="00F67A6D" w:rsidRPr="00FD38AA" w:rsidRDefault="00F67A6D" w:rsidP="00F67A6D">
      <w:r w:rsidRPr="00FD38AA">
        <w:t xml:space="preserve">Средства клиентов НПФ </w:t>
      </w:r>
      <w:r w:rsidR="00A57FB8">
        <w:t>«</w:t>
      </w:r>
      <w:r w:rsidRPr="00FD38AA">
        <w:t>БЛАГОСОСТОЯНИЕ</w:t>
      </w:r>
      <w:r w:rsidR="00A57FB8">
        <w:t>»</w:t>
      </w:r>
      <w:r w:rsidRPr="00FD38AA">
        <w:t xml:space="preserve"> по программе долгосрочных сбережений защищены государством: сумма личных взносов и инвестиционный доход по ним застрахованы до 2,8 млн рублей. Сверх этого лимита в фактическом размере гарантирована сумма государственного софинансирования и пенсионных накоплений по ОПС, переведенных в программу, а также инвестиционный доход на эти средства.</w:t>
      </w:r>
    </w:p>
    <w:p w14:paraId="5B0D87B4" w14:textId="0BFEF135" w:rsidR="00F67A6D" w:rsidRPr="00FD38AA" w:rsidRDefault="00F67A6D" w:rsidP="00F67A6D">
      <w:r w:rsidRPr="00FD38AA">
        <w:t xml:space="preserve">НПФ </w:t>
      </w:r>
      <w:r w:rsidR="00A57FB8">
        <w:t>«</w:t>
      </w:r>
      <w:r w:rsidRPr="00FD38AA">
        <w:t>БЛАГОСОСТОЯНИЕ</w:t>
      </w:r>
      <w:r w:rsidR="00A57FB8">
        <w:t>»</w:t>
      </w:r>
      <w:r w:rsidRPr="00FD38AA">
        <w:t xml:space="preserve"> – один из лидеров рынка негосударственных пенсионных фондов, под управлением которого находятся сбережения свыше 1,3 млн человек. Фонд является оператором программы долгосрочных сбережений, управляет пенсионными накоплениями граждан по обязательному пенсионному страхованию, реализует корпоративные пенсионные программы.</w:t>
      </w:r>
    </w:p>
    <w:p w14:paraId="6ED9B7A3" w14:textId="1DB55618" w:rsidR="00F67A6D" w:rsidRPr="00FD38AA" w:rsidRDefault="00F67A6D" w:rsidP="00F67A6D">
      <w:hyperlink r:id="rId18" w:history="1">
        <w:r w:rsidRPr="00FD38AA">
          <w:rPr>
            <w:rStyle w:val="a3"/>
          </w:rPr>
          <w:t>https://www.akm.ru/press/klienty_npf_blagosostoyanie_mogut_onlayn_perevesti_pensionnye_nakopleniya_po_ops_v_programmu_dolgosr/</w:t>
        </w:r>
      </w:hyperlink>
      <w:r w:rsidRPr="00FD38AA">
        <w:t xml:space="preserve"> </w:t>
      </w:r>
    </w:p>
    <w:p w14:paraId="74ABF89B" w14:textId="65B162F6" w:rsidR="00FE6C07" w:rsidRPr="00FD38AA" w:rsidRDefault="00FE6C07" w:rsidP="00FE6C07">
      <w:pPr>
        <w:pStyle w:val="2"/>
      </w:pPr>
      <w:bookmarkStart w:id="60" w:name="ф4"/>
      <w:bookmarkStart w:id="61" w:name="_Toc213914280"/>
      <w:bookmarkEnd w:id="60"/>
      <w:r w:rsidRPr="00FD38AA">
        <w:t xml:space="preserve">Ваш Пенсионный Брокер, 12.11.2025, НПФ ГАЗФОНД ПН и </w:t>
      </w:r>
      <w:r w:rsidR="00A57FB8">
        <w:t>«</w:t>
      </w:r>
      <w:r w:rsidRPr="00FD38AA">
        <w:t>СДМ-Банк</w:t>
      </w:r>
      <w:r w:rsidR="00A57FB8">
        <w:t>»</w:t>
      </w:r>
      <w:r w:rsidRPr="00FD38AA">
        <w:t xml:space="preserve"> запускают совместную программу долгосрочных сбережений (ПДС)</w:t>
      </w:r>
      <w:bookmarkEnd w:id="61"/>
    </w:p>
    <w:p w14:paraId="046D555D" w14:textId="5D6518B1" w:rsidR="00FE6C07" w:rsidRPr="00FD38AA" w:rsidRDefault="00FE6C07" w:rsidP="00A00A3D">
      <w:pPr>
        <w:pStyle w:val="3"/>
      </w:pPr>
      <w:bookmarkStart w:id="62" w:name="_Toc213914281"/>
      <w:r w:rsidRPr="00FD38AA">
        <w:t xml:space="preserve">АО </w:t>
      </w:r>
      <w:r w:rsidR="00A57FB8">
        <w:t>«</w:t>
      </w:r>
      <w:r w:rsidRPr="00FD38AA">
        <w:t>НПФ ГАЗФОНД пенсионные накопления</w:t>
      </w:r>
      <w:r w:rsidR="00A57FB8">
        <w:t>»</w:t>
      </w:r>
      <w:r w:rsidRPr="00FD38AA">
        <w:t xml:space="preserve"> и ПАО </w:t>
      </w:r>
      <w:r w:rsidR="00A57FB8">
        <w:t>«</w:t>
      </w:r>
      <w:r w:rsidRPr="00FD38AA">
        <w:t>СДМ-Банк</w:t>
      </w:r>
      <w:r w:rsidR="00A57FB8">
        <w:t>»</w:t>
      </w:r>
      <w:r w:rsidRPr="00FD38AA">
        <w:t xml:space="preserve"> объявляют о заключении соглашения, в рамках которого клиенты банка получают доступ к программе долгосрочных сбережений. Новое партнерство открывает перед клиентами </w:t>
      </w:r>
      <w:r w:rsidR="00A57FB8">
        <w:t>«</w:t>
      </w:r>
      <w:r w:rsidRPr="00FD38AA">
        <w:t>СДМ-Банка</w:t>
      </w:r>
      <w:r w:rsidR="00A57FB8">
        <w:t>»</w:t>
      </w:r>
      <w:r w:rsidRPr="00FD38AA">
        <w:t xml:space="preserve"> возможности формирования личного капитала с использованием мер государственной поддержки.</w:t>
      </w:r>
      <w:bookmarkEnd w:id="62"/>
    </w:p>
    <w:p w14:paraId="7170786B" w14:textId="77777777" w:rsidR="00FE6C07" w:rsidRPr="00FD38AA" w:rsidRDefault="00FE6C07" w:rsidP="00FE6C07">
      <w:r w:rsidRPr="00FD38AA">
        <w:t>Программа направлена на создание дополнительного финансового резерва для достижения долгосрочных целей и сочетает государственное софинансирование с налоговыми преференциями. Среди ключевых преимуществ программы - ежегодная государственная поддержка взносов, которая может достигать 36 000 рублей, а за весь период участия - 360 000 рублей. Участники также имеют возможность получать налоговый вычет по НДФЛ до 88 000 рублей в год. Все средства защищены системой страхования вкладов и не подлежат взысканию.</w:t>
      </w:r>
    </w:p>
    <w:p w14:paraId="02C8A473" w14:textId="77777777" w:rsidR="00FE6C07" w:rsidRPr="00FD38AA" w:rsidRDefault="00FE6C07" w:rsidP="00FE6C07">
      <w:r w:rsidRPr="00FD38AA">
        <w:t xml:space="preserve">Программа предлагает гибкие условия внесения взносов по выбору клиента. Накопления не только сохраняются, но и инвестируются, принося дополнительный доход. Участники </w:t>
      </w:r>
      <w:r w:rsidRPr="00FD38AA">
        <w:lastRenderedPageBreak/>
        <w:t>могут передавать накопления по наследству, консолидировать их с существующими пенсионными накоплениями на едином счете, а также использовать в особых жизненных ситуациях.</w:t>
      </w:r>
    </w:p>
    <w:p w14:paraId="665981C1" w14:textId="42D980DB" w:rsidR="00FE6C07" w:rsidRPr="00FD38AA" w:rsidRDefault="00FE6C07" w:rsidP="00FE6C07">
      <w:r w:rsidRPr="00FD38AA">
        <w:t xml:space="preserve">Роман Жуков, заместитель Председателя Правления СДМ-Банка по розничному бизнесу, отметил: </w:t>
      </w:r>
      <w:r w:rsidR="00A57FB8">
        <w:t>«</w:t>
      </w:r>
      <w:r w:rsidRPr="00FD38AA">
        <w:t>Запуск программы долгосрочных сбережений - это важный шаг в развитии нашей линейки продуктов для частных лиц. Мы стремимся предоставлять клиентам эффективные инструменты для достижения финансовых целей, и сотрудничество с надежным партнером позволяет нам сделать такие решения еще более доступными</w:t>
      </w:r>
      <w:r w:rsidR="00A57FB8">
        <w:t>»</w:t>
      </w:r>
      <w:r w:rsidRPr="00FD38AA">
        <w:t>.</w:t>
      </w:r>
    </w:p>
    <w:p w14:paraId="12D3A8E1" w14:textId="04C32D21" w:rsidR="00FE6C07" w:rsidRPr="00FD38AA" w:rsidRDefault="00FE6C07" w:rsidP="00FE6C07">
      <w:r w:rsidRPr="00FD38AA">
        <w:t xml:space="preserve">Дмитрий Черноморский, директор департамента по работе с партнерами и корпоративными клиентами НПФ ГАЗФОНД пенсионные накопления, добавил: </w:t>
      </w:r>
      <w:r w:rsidR="00A57FB8">
        <w:t>«</w:t>
      </w:r>
      <w:r w:rsidRPr="00FD38AA">
        <w:t xml:space="preserve">Партнерство с </w:t>
      </w:r>
      <w:r w:rsidR="00A57FB8">
        <w:t>«</w:t>
      </w:r>
      <w:r w:rsidRPr="00FD38AA">
        <w:t>СДМ-Банком</w:t>
      </w:r>
      <w:r w:rsidR="00A57FB8">
        <w:t>»</w:t>
      </w:r>
      <w:r w:rsidRPr="00FD38AA">
        <w:t xml:space="preserve"> - наше плановое расширение присутствия фонда на продуктовых витринах банков. Наши усилия направлены на то, чтобы программа долгосрочных сбережений была доступной для максимально широкого круга граждан</w:t>
      </w:r>
      <w:r w:rsidR="00A57FB8">
        <w:t>»</w:t>
      </w:r>
      <w:r w:rsidRPr="00FD38AA">
        <w:t>.</w:t>
      </w:r>
    </w:p>
    <w:p w14:paraId="5D026919" w14:textId="3E33CDFE" w:rsidR="00FE6C07" w:rsidRPr="00FD38AA" w:rsidRDefault="00FE6C07" w:rsidP="00FE6C07">
      <w:r w:rsidRPr="00FD38AA">
        <w:t xml:space="preserve">Для подключения к программе клиентам достаточно обратиться в любое отделение </w:t>
      </w:r>
      <w:r w:rsidR="00A57FB8">
        <w:t>«</w:t>
      </w:r>
      <w:r w:rsidRPr="00FD38AA">
        <w:t>СДМ-Банка</w:t>
      </w:r>
      <w:r w:rsidR="00A57FB8">
        <w:t>»</w:t>
      </w:r>
      <w:r w:rsidRPr="00FD38AA">
        <w:t xml:space="preserve"> с паспортом, СНИЛС и ИНН.</w:t>
      </w:r>
    </w:p>
    <w:p w14:paraId="5AD55C42" w14:textId="49C26361" w:rsidR="00FE6C07" w:rsidRPr="00FD38AA" w:rsidRDefault="00FE6C07" w:rsidP="00FE6C07">
      <w:hyperlink r:id="rId19" w:history="1">
        <w:r w:rsidRPr="00FD38AA">
          <w:rPr>
            <w:rStyle w:val="a3"/>
          </w:rPr>
          <w:t>http://pbroker.ru/?p=81055</w:t>
        </w:r>
      </w:hyperlink>
    </w:p>
    <w:p w14:paraId="4D2B79D8" w14:textId="77777777" w:rsidR="00F67A6D" w:rsidRPr="00FD38AA" w:rsidRDefault="00F67A6D" w:rsidP="00F67A6D">
      <w:pPr>
        <w:pStyle w:val="2"/>
      </w:pPr>
      <w:bookmarkStart w:id="63" w:name="ф5"/>
      <w:bookmarkStart w:id="64" w:name="_Toc213914282"/>
      <w:bookmarkEnd w:id="63"/>
      <w:r w:rsidRPr="00FD38AA">
        <w:t>РБК, 12.11.2025, Что выгоднее для инвестора: программа долгосрочных сбережений или ИИС</w:t>
      </w:r>
      <w:bookmarkEnd w:id="64"/>
    </w:p>
    <w:p w14:paraId="17EE3A33" w14:textId="77777777" w:rsidR="00F67A6D" w:rsidRPr="00FD38AA" w:rsidRDefault="00F67A6D" w:rsidP="00A00A3D">
      <w:pPr>
        <w:pStyle w:val="3"/>
      </w:pPr>
      <w:bookmarkStart w:id="65" w:name="_Toc213914283"/>
      <w:r w:rsidRPr="00FD38AA">
        <w:t>Чтобы помочь с решением, куда вложить свои накопления, подготовили подробное сравнение двух моделей - ПДС и ИИС третьего типа.</w:t>
      </w:r>
      <w:bookmarkEnd w:id="65"/>
    </w:p>
    <w:p w14:paraId="293B6B21" w14:textId="77777777" w:rsidR="00F67A6D" w:rsidRPr="00FD38AA" w:rsidRDefault="00F67A6D" w:rsidP="00F67A6D">
      <w:r w:rsidRPr="00FD38AA">
        <w:t>Два инструмента - разные горизонты и подходы</w:t>
      </w:r>
    </w:p>
    <w:p w14:paraId="67899818" w14:textId="77777777" w:rsidR="00F67A6D" w:rsidRPr="00FD38AA" w:rsidRDefault="00F67A6D" w:rsidP="00F67A6D">
      <w:r w:rsidRPr="00FD38AA">
        <w:t>В последние годы россияне все активнее интересуются инструментами накоплений и инвестиций. Среди самых обсуждаемых - Программа долгосрочных сбережений (ПДС) и Индивидуальный инвестиционный счет третьего типа (ИИС-3). Оба инструмента дают налоговые льготы и возможность накопить капитал, однако отличаются по целям, срокам и структуре.</w:t>
      </w:r>
    </w:p>
    <w:p w14:paraId="249CB905" w14:textId="77777777" w:rsidR="00F67A6D" w:rsidRPr="00FD38AA" w:rsidRDefault="00F67A6D" w:rsidP="00F67A6D">
      <w:r w:rsidRPr="00FD38AA">
        <w:t>ПДС - это инструмент сбережений на длинном горизонте, рассчитанный минимум на 10 лет хранения средств. Его основная задача - формирование капитала на будущее, например, для пенсионных целей.</w:t>
      </w:r>
    </w:p>
    <w:p w14:paraId="2B72C8AA" w14:textId="77777777" w:rsidR="00F67A6D" w:rsidRPr="00FD38AA" w:rsidRDefault="00F67A6D" w:rsidP="00F67A6D">
      <w:r w:rsidRPr="00FD38AA">
        <w:t>ИИС-3, напротив, предназначен для инвестирования на фондовом рынке и рассчитан на пятилетний срок хранения активов для получения налоговых преимуществ. При этом с 2026 года срок, в течение которого необходимо держать средства на счете для получения вычета, будет постепенно увеличиваться. Этот инструмент ближе к активным инвесторам, готовым участвовать в управлении своими средствами и принимать рыночные риски.</w:t>
      </w:r>
    </w:p>
    <w:p w14:paraId="6D88DF0C" w14:textId="77777777" w:rsidR="00F67A6D" w:rsidRPr="00FD38AA" w:rsidRDefault="00F67A6D" w:rsidP="00F67A6D">
      <w:r w:rsidRPr="00FD38AA">
        <w:t>Принцип работы и льготы: чем отличаются ПДС и ИИС-3</w:t>
      </w:r>
    </w:p>
    <w:p w14:paraId="36E1BF87" w14:textId="77777777" w:rsidR="00F67A6D" w:rsidRPr="00FD38AA" w:rsidRDefault="00F67A6D" w:rsidP="00F67A6D">
      <w:r w:rsidRPr="00FD38AA">
        <w:t>Оба инструмента предусматривают участие государства, однако в разных формах. Ключевое различие заключается в механике доходности и уровне контроля инвестора.</w:t>
      </w:r>
    </w:p>
    <w:p w14:paraId="0D7D74BD" w14:textId="77777777" w:rsidR="00F67A6D" w:rsidRPr="00FD38AA" w:rsidRDefault="00F67A6D" w:rsidP="00F67A6D">
      <w:r w:rsidRPr="00FD38AA">
        <w:t>ПДС подойдет тем, кто хочет надежно разместить средства на длительный срок и не планирует активно управлять инвестициями. ИИС-3, наоборот, для тех, кто готов следить за рынком, управлять портфелем и стремится к более высокой доходности.</w:t>
      </w:r>
    </w:p>
    <w:p w14:paraId="20F43035" w14:textId="77777777" w:rsidR="00F67A6D" w:rsidRPr="00FD38AA" w:rsidRDefault="00F67A6D" w:rsidP="00F67A6D">
      <w:r w:rsidRPr="00FD38AA">
        <w:lastRenderedPageBreak/>
        <w:t>Что выбрать инвестору</w:t>
      </w:r>
    </w:p>
    <w:p w14:paraId="52EA27E9" w14:textId="77777777" w:rsidR="00F67A6D" w:rsidRPr="00FD38AA" w:rsidRDefault="00F67A6D" w:rsidP="00F67A6D">
      <w:r w:rsidRPr="00FD38AA">
        <w:t>По нашим оценкам, выбор между ПДС и ИИС-3 зависит прежде всего от инвестиционного горизонта и готовности к риску.</w:t>
      </w:r>
    </w:p>
    <w:p w14:paraId="7C09FA7F" w14:textId="77777777" w:rsidR="00F67A6D" w:rsidRPr="00FD38AA" w:rsidRDefault="00F67A6D" w:rsidP="00F67A6D">
      <w:r w:rsidRPr="00FD38AA">
        <w:t>Если вы рассматриваете инвестиции на срок 10 лет и выше, ПДС будет оптимальным вариантом. Здесь действует принцип надежности и устойчивого накопления.</w:t>
      </w:r>
    </w:p>
    <w:p w14:paraId="25DBC6B6" w14:textId="77777777" w:rsidR="00F67A6D" w:rsidRPr="00FD38AA" w:rsidRDefault="00F67A6D" w:rsidP="00F67A6D">
      <w:r w:rsidRPr="00FD38AA">
        <w:t>ИИС-3 же создан для инвесторов, готовых активно управлять капиталом и использовать фондовый рынок в качестве источника роста. Срок для получения налоговых преимуществ - от 5 лет, и при грамотном подходе можно получить ощутимый эффект.</w:t>
      </w:r>
    </w:p>
    <w:p w14:paraId="7B62EF3B" w14:textId="77777777" w:rsidR="00F67A6D" w:rsidRPr="00FD38AA" w:rsidRDefault="00F67A6D" w:rsidP="00F67A6D">
      <w:r w:rsidRPr="00FD38AA">
        <w:t>Также специалисты отметим, что эти инструменты не конкурируют, а дополняют друг друга: часть капитала можно направить в ПДС для долгосрочного сбережения, а другую - в ИИС-3 для активных инвестиций и получения налоговых бонусов.</w:t>
      </w:r>
    </w:p>
    <w:p w14:paraId="1D80B6B4" w14:textId="77777777" w:rsidR="00F67A6D" w:rsidRPr="00FD38AA" w:rsidRDefault="00F67A6D" w:rsidP="00F67A6D">
      <w:r w:rsidRPr="00FD38AA">
        <w:t>Таким образом, ПДС, и ИИС-3 - это формы осознанного накопления, которые поощряют граждан к финансовой дисциплине. ПДС ориентирован на надежность и предсказуемость, ИИС-3 - дает гибкость в управлении средствами. Главное - правильно определить свой горизонт, уровень риска и цель инвестирования.</w:t>
      </w:r>
    </w:p>
    <w:p w14:paraId="6DEDCC10" w14:textId="77777777" w:rsidR="00F67A6D" w:rsidRPr="00FD38AA" w:rsidRDefault="00F67A6D" w:rsidP="00F67A6D">
      <w:r w:rsidRPr="00FD38AA">
        <w:t>Отметим, что ни один инструмент не универсален. Успешный инвестор комбинирует решения, чтобы обеспечить и надежность и доходность в долгосрочной перспективе.</w:t>
      </w:r>
    </w:p>
    <w:p w14:paraId="56BA7640" w14:textId="423AA4EB" w:rsidR="00F67A6D" w:rsidRPr="00FD38AA" w:rsidRDefault="00F67A6D" w:rsidP="00F67A6D">
      <w:r w:rsidRPr="00FD38AA">
        <w:t xml:space="preserve">Виктор Атмайкин, заместитель генерального директора по продажам АО ИК </w:t>
      </w:r>
      <w:r w:rsidR="00A57FB8">
        <w:t>«</w:t>
      </w:r>
      <w:r w:rsidRPr="00FD38AA">
        <w:t>АКБФ</w:t>
      </w:r>
      <w:r w:rsidR="00A57FB8">
        <w:t>»</w:t>
      </w:r>
    </w:p>
    <w:p w14:paraId="4A575994" w14:textId="77777777" w:rsidR="00F67A6D" w:rsidRPr="00FD38AA" w:rsidRDefault="00F67A6D" w:rsidP="00F67A6D">
      <w:hyperlink r:id="rId20" w:history="1">
        <w:r w:rsidRPr="00FD38AA">
          <w:rPr>
            <w:rStyle w:val="a3"/>
          </w:rPr>
          <w:t>https://companies.rbc.ru/news/U3mcN5ppNw/chto-vyigodnee-dlya-investora-programma-dolgosrochnyih-sberezhenij-ili-iis/</w:t>
        </w:r>
      </w:hyperlink>
      <w:r w:rsidRPr="00FD38AA">
        <w:t xml:space="preserve"> </w:t>
      </w:r>
    </w:p>
    <w:p w14:paraId="63B357BC" w14:textId="77777777" w:rsidR="00D04AF9" w:rsidRPr="00FD38AA" w:rsidRDefault="00D04AF9" w:rsidP="00D04AF9">
      <w:pPr>
        <w:pStyle w:val="2"/>
      </w:pPr>
      <w:bookmarkStart w:id="66" w:name="_Toc213914284"/>
      <w:r w:rsidRPr="00FD38AA">
        <w:t>МК Черноземье, 12.11.2025, Курянам стала доступна программа долгосрочных сбережений</w:t>
      </w:r>
      <w:bookmarkEnd w:id="66"/>
    </w:p>
    <w:p w14:paraId="7239BE6E" w14:textId="77777777" w:rsidR="00D04AF9" w:rsidRPr="00FD38AA" w:rsidRDefault="00D04AF9" w:rsidP="00A00A3D">
      <w:pPr>
        <w:pStyle w:val="3"/>
      </w:pPr>
      <w:bookmarkStart w:id="67" w:name="_Toc213914285"/>
      <w:r w:rsidRPr="00FD38AA">
        <w:t>Жители Курской области получили возможность участия в государственной программе долгосрочных сбережений. Как сообщили в региональном правительстве, данный финансовый инструмент позволяет гражданам систематически накапливать средства для их последующего использования в будущем.</w:t>
      </w:r>
      <w:bookmarkEnd w:id="67"/>
    </w:p>
    <w:p w14:paraId="2C4B7AD2" w14:textId="77777777" w:rsidR="00D04AF9" w:rsidRPr="00FD38AA" w:rsidRDefault="00D04AF9" w:rsidP="00D04AF9">
      <w:r w:rsidRPr="00FD38AA">
        <w:t>Выбранный негосударственный пенсионный фонд из числа участников программы будет осуществлять инвестирование внесенных средств с целью их приумножения. При этом специалисты подчеркивают, что перевод существующих пенсионных накоплений в программу не является обязательным условием для участия.</w:t>
      </w:r>
    </w:p>
    <w:p w14:paraId="66B3A3AD" w14:textId="77777777" w:rsidR="00D04AF9" w:rsidRPr="00FD38AA" w:rsidRDefault="00D04AF9" w:rsidP="00D04AF9">
      <w:r w:rsidRPr="00FD38AA">
        <w:t>Для подключения к программе жителям региона необходимо выбрать оператора из числа НПФ и заключить с ним соответствующий договор. Уточняется, что формирование сбережений может осуществляться за счет нескольких источников: личных взносов гражданина, добровольных взносов работодателя, инвестиционного дохода, а также существующих пенсионных накоплений при желании их включения в программу.</w:t>
      </w:r>
    </w:p>
    <w:p w14:paraId="4EA56369" w14:textId="7974118C" w:rsidR="00FE6C07" w:rsidRPr="00FD38AA" w:rsidRDefault="00D04AF9" w:rsidP="00D04AF9">
      <w:hyperlink r:id="rId21" w:history="1">
        <w:r w:rsidRPr="00FD38AA">
          <w:rPr>
            <w:rStyle w:val="a3"/>
          </w:rPr>
          <w:t>https://chr.mk.ru/social/2025/11/12/kuryanam-stala-dostupna-programma-dolgosrochnykh-sberezheniy.html</w:t>
        </w:r>
      </w:hyperlink>
    </w:p>
    <w:p w14:paraId="2BEE1D4F" w14:textId="77777777" w:rsidR="00D04AF9" w:rsidRPr="00FD38AA" w:rsidRDefault="00D04AF9" w:rsidP="00D04AF9"/>
    <w:p w14:paraId="61C77DB8" w14:textId="77777777" w:rsidR="00111D7C" w:rsidRDefault="00111D7C" w:rsidP="00111D7C">
      <w:pPr>
        <w:pStyle w:val="10"/>
      </w:pPr>
      <w:bookmarkStart w:id="68" w:name="_Toc165991074"/>
      <w:bookmarkStart w:id="69" w:name="_Toc213914286"/>
      <w:r w:rsidRPr="00FD38AA">
        <w:lastRenderedPageBreak/>
        <w:t>Новости развития системы обязательного пенсионного страхования и страховой пенсии</w:t>
      </w:r>
      <w:bookmarkEnd w:id="36"/>
      <w:bookmarkEnd w:id="37"/>
      <w:bookmarkEnd w:id="38"/>
      <w:bookmarkEnd w:id="68"/>
      <w:bookmarkEnd w:id="69"/>
    </w:p>
    <w:p w14:paraId="219EC3A8" w14:textId="5AFC08C7" w:rsidR="002B5721" w:rsidRDefault="002B5721" w:rsidP="002B5721">
      <w:pPr>
        <w:pStyle w:val="2"/>
      </w:pPr>
      <w:bookmarkStart w:id="70" w:name="_Toc213914287"/>
      <w:r>
        <w:t>Известия, 13.11.2025</w:t>
      </w:r>
      <w:r w:rsidRPr="002B5721">
        <w:t xml:space="preserve">, </w:t>
      </w:r>
      <w:r>
        <w:t>В Госдуме сообщили о планах увеличить пенсионные баллы за детей</w:t>
      </w:r>
      <w:bookmarkEnd w:id="70"/>
    </w:p>
    <w:p w14:paraId="301CC3C3" w14:textId="77777777" w:rsidR="002B5721" w:rsidRDefault="002B5721" w:rsidP="002B5721">
      <w:pPr>
        <w:pStyle w:val="3"/>
      </w:pPr>
      <w:bookmarkStart w:id="71" w:name="_Toc213914288"/>
      <w:r>
        <w:t>Государственная Дума рассматривает возможность увеличения пенсионных баллов для матерей за каждого последующего ребенка. Об этом 21 ноября в разговоре с «Известиями» сообщила первый заместитель председателя комитета ГД по защите семьи, вопросам отцовства, материнства и детства Татьяна Буцкая.</w:t>
      </w:r>
      <w:bookmarkEnd w:id="71"/>
    </w:p>
    <w:p w14:paraId="5A8ED872" w14:textId="77777777" w:rsidR="002B5721" w:rsidRDefault="002B5721" w:rsidP="002B5721">
      <w:r>
        <w:t>Она указала, что в настоящее время за каждого ребенка, с которым находятся родители, идут минимальные пенсионные баллы. И это, отметила Буцкая, в меньшей степени влияет на размер пенсии.</w:t>
      </w:r>
    </w:p>
    <w:p w14:paraId="351267A1" w14:textId="77777777" w:rsidR="002B5721" w:rsidRDefault="002B5721" w:rsidP="002B5721">
      <w:r>
        <w:t>- Сейчас мы рассматриваем, что за каждого последующего ребенка количество пенсионных баллов будет увеличено, - указала она.</w:t>
      </w:r>
    </w:p>
    <w:p w14:paraId="1E1E59A4" w14:textId="77777777" w:rsidR="002B5721" w:rsidRDefault="002B5721" w:rsidP="002B5721">
      <w:r>
        <w:t>При этом, комментируя инициативу о ежегодной «демографической неделе» для укрепления личных отношений, депутат высказала мнение, что такая инициатива вряд ли придется по вкусу работодателям. Она подчеркнула, что пики рождаемости традиционно приходятся на периоды длинных праздников, когда семьи проводят время вместе. В качестве более эффективной меры парламентарий назвала развитие системы репродуктивной диспансеризации, особенно среди мужчин.</w:t>
      </w:r>
    </w:p>
    <w:p w14:paraId="0D61AD5E" w14:textId="77777777" w:rsidR="002B5721" w:rsidRDefault="002B5721" w:rsidP="002B5721">
      <w:r>
        <w:t>- Мужчины плохо идут на любые диспансерные обследования, намного хуже, чем женщины. При этом у нас 50% бесплодия - это мужской фактор, поэтому мы сейчас делаем больший акцент именно на поддержку репродуктивного мужского здоровья, - пояснила она.</w:t>
      </w:r>
    </w:p>
    <w:p w14:paraId="774498E1" w14:textId="77777777" w:rsidR="002B5721" w:rsidRDefault="002B5721" w:rsidP="002B5721">
      <w:r>
        <w:t>Буцкая добавила, что государственная поддержка должна сочетаться с личной ответственностью граждан за своевременное прохождение медицинских обследований.</w:t>
      </w:r>
    </w:p>
    <w:p w14:paraId="633DFA7E" w14:textId="073FBD59" w:rsidR="002B5721" w:rsidRPr="002B5721" w:rsidRDefault="002B5721" w:rsidP="002B5721">
      <w:hyperlink r:id="rId22" w:history="1">
        <w:r w:rsidRPr="004502ED">
          <w:rPr>
            <w:rStyle w:val="a3"/>
          </w:rPr>
          <w:t>https://iz.ru/1985624/2025-11-13/v-gosdume-soobsili-o-planah-uvelicit-pensionnye-bally-za-detei</w:t>
        </w:r>
      </w:hyperlink>
      <w:r w:rsidRPr="002B5721">
        <w:t xml:space="preserve"> </w:t>
      </w:r>
    </w:p>
    <w:p w14:paraId="12E45232" w14:textId="77777777" w:rsidR="00FE6C07" w:rsidRPr="00FD38AA" w:rsidRDefault="00FE6C07" w:rsidP="00FE6C07">
      <w:pPr>
        <w:pStyle w:val="2"/>
      </w:pPr>
      <w:bookmarkStart w:id="72" w:name="_Toc213914289"/>
      <w:r w:rsidRPr="00FD38AA">
        <w:t>Российская газета, 12.11.2025, Эти профессии обеспечат безбедную старость: названы профессии, гарантирующие высокую пенсию</w:t>
      </w:r>
      <w:bookmarkEnd w:id="72"/>
      <w:r w:rsidRPr="00FD38AA">
        <w:t xml:space="preserve"> </w:t>
      </w:r>
    </w:p>
    <w:p w14:paraId="5C3203CE" w14:textId="77777777" w:rsidR="00FE6C07" w:rsidRPr="00FD38AA" w:rsidRDefault="00FE6C07" w:rsidP="00A00A3D">
      <w:pPr>
        <w:pStyle w:val="3"/>
      </w:pPr>
      <w:bookmarkStart w:id="73" w:name="_Toc213914290"/>
      <w:r w:rsidRPr="00FD38AA">
        <w:t>Чтобы ежегодно набирать максимальное количество индивидуальных пенсионных коэффициентов в счет будущей пенсии, нужно хорошо зарабатывать, рассказал доцент Финансового университета при правительстве РФ Петр Щербаченко.</w:t>
      </w:r>
      <w:bookmarkEnd w:id="73"/>
    </w:p>
    <w:p w14:paraId="05C8E628" w14:textId="77777777" w:rsidR="00FE6C07" w:rsidRPr="00FD38AA" w:rsidRDefault="00FE6C07" w:rsidP="00FE6C07">
      <w:r w:rsidRPr="00FD38AA">
        <w:t>При этом к самым высокооплачиваемым аналитики относят профессии IT-специалистов, инженеров нефтегазовой отрасли, пилотов, врачей узкой специализации, включая стоматологов, сварщиков, машинистов экскаватора, бульдозера и автогрейдера.</w:t>
      </w:r>
    </w:p>
    <w:p w14:paraId="07324ABA" w14:textId="77777777" w:rsidR="00FE6C07" w:rsidRPr="00FD38AA" w:rsidRDefault="00FE6C07" w:rsidP="00FE6C07">
      <w:r w:rsidRPr="00FD38AA">
        <w:lastRenderedPageBreak/>
        <w:t>Так, в IT-сфере средняя зарплата начинается от 182 тысяч рублей, а у архитекторов программного обеспечения она достигает 380 тысяч рублей. Доходы инженеров нефтегазовой отрасли варьируются от 170 тысяч до 300 тысяч рублей. Пилоты в среднем получают от 280 тысяч рублей, врачи-стоматологи - от 170 тысяч рублей, сварщики - 228 тысяч рублей, а заработок опытных машинистов в Москве может доходить до 170 тысяч рублей, пишет Life.ru.</w:t>
      </w:r>
    </w:p>
    <w:p w14:paraId="2F304B96" w14:textId="34D6E528" w:rsidR="00FE6C07" w:rsidRDefault="00FE6C07" w:rsidP="00FE6C07">
      <w:hyperlink r:id="rId23" w:history="1">
        <w:r w:rsidRPr="00FD38AA">
          <w:rPr>
            <w:rStyle w:val="a3"/>
          </w:rPr>
          <w:t>https://rg.ru/2025/11/12/docent-shcherbachenko-nazval-professii-garantiruiushchie-vysokuiu-pensiiu.html</w:t>
        </w:r>
      </w:hyperlink>
      <w:r w:rsidRPr="00FD38AA">
        <w:t xml:space="preserve"> </w:t>
      </w:r>
    </w:p>
    <w:p w14:paraId="2BC0E977" w14:textId="6D17CD1B" w:rsidR="00767762" w:rsidRDefault="00767762" w:rsidP="00767762">
      <w:pPr>
        <w:pStyle w:val="2"/>
      </w:pPr>
      <w:bookmarkStart w:id="74" w:name="_Toc213914291"/>
      <w:r>
        <w:t>Российская газета, 12.11.2025</w:t>
      </w:r>
      <w:r w:rsidRPr="00767762">
        <w:t xml:space="preserve">, </w:t>
      </w:r>
      <w:r>
        <w:t>Законопроект о повышении пенсий для силовиков прошел второе чтение</w:t>
      </w:r>
      <w:bookmarkEnd w:id="74"/>
    </w:p>
    <w:p w14:paraId="22C93833" w14:textId="77777777" w:rsidR="00767762" w:rsidRDefault="00767762" w:rsidP="00767762">
      <w:pPr>
        <w:pStyle w:val="3"/>
      </w:pPr>
      <w:bookmarkStart w:id="75" w:name="_Toc213914292"/>
      <w:r>
        <w:t>Госдума во втором чтении поддержала законопроект, увеличивающий размер пенсий для ветеранов органов внутренних дел, пожарной охраны, наркоконтроля, уголовно-исполнительной системы, Национальной гвардии и органов принудительного исполнения.</w:t>
      </w:r>
      <w:bookmarkEnd w:id="75"/>
    </w:p>
    <w:p w14:paraId="1C7DB853" w14:textId="77777777" w:rsidR="00767762" w:rsidRDefault="00767762" w:rsidP="00767762">
      <w:r>
        <w:t>Если закон будет окончательно принят, с начала 2026 года размер пенсии составит 93,59% от денежного довольствия действующих сотрудников.</w:t>
      </w:r>
    </w:p>
    <w:p w14:paraId="1E14F9AF" w14:textId="77777777" w:rsidR="00767762" w:rsidRDefault="00767762" w:rsidP="00767762">
      <w:r>
        <w:t>В настоящее время, согласно действующим нормам, с 1 января 2026 года размер пенсий для таких ветеранов составляет 82% от денежного довольствия активных сотрудников.</w:t>
      </w:r>
    </w:p>
    <w:p w14:paraId="25BB6486" w14:textId="77777777" w:rsidR="00767762" w:rsidRDefault="00767762" w:rsidP="00767762">
      <w:r>
        <w:t>Согласно пояснительной записке к законопроекту, денежное довольствие учитывается при расчете пенсии с 1 января 2012 года в размере 54%, начиная с 1 января 2013 года ежегодно повышается на 2% до достижения 100%. Следовательно, к 1 января 2026 года уровень денежного довольствия, учитываемого при расчете пенсии, должен достичь 82%.</w:t>
      </w:r>
    </w:p>
    <w:p w14:paraId="210C3A21" w14:textId="77777777" w:rsidR="00767762" w:rsidRDefault="00767762" w:rsidP="00767762">
      <w:r>
        <w:t>Докладчик по проекту, первый заместитель Комитета ГД по обороне Андрей Красов отметил, что к инициативе не поступило поправок, законопроект прошел правовую и лингвистическую экспертизу, а также не вызвал замечаний у правового аппарата Госдумы. Комитет по обороне рекомендовал принять документ во втором чтении</w:t>
      </w:r>
    </w:p>
    <w:p w14:paraId="49A9948B" w14:textId="3F9CE781" w:rsidR="00767762" w:rsidRPr="00767762" w:rsidRDefault="00767762" w:rsidP="00767762">
      <w:hyperlink r:id="rId24" w:history="1">
        <w:r w:rsidRPr="0033651A">
          <w:rPr>
            <w:rStyle w:val="a3"/>
          </w:rPr>
          <w:t>https://rg.ru/2025/11/12/zakonoproekt-o-povyshenii-pensij-dlia-silovikov-proshel-vtoroe-chtenie.html</w:t>
        </w:r>
      </w:hyperlink>
      <w:r w:rsidRPr="00767762">
        <w:t xml:space="preserve"> </w:t>
      </w:r>
    </w:p>
    <w:p w14:paraId="3D701038" w14:textId="77777777" w:rsidR="000D4F42" w:rsidRPr="00FD38AA" w:rsidRDefault="000D4F42" w:rsidP="000D4F42">
      <w:pPr>
        <w:pStyle w:val="2"/>
      </w:pPr>
      <w:bookmarkStart w:id="76" w:name="_Toc213914293"/>
      <w:r w:rsidRPr="00FD38AA">
        <w:t>Солидарность, 12.11.2025, Россиянам хотят увеличить страховую пенсию</w:t>
      </w:r>
      <w:bookmarkEnd w:id="76"/>
    </w:p>
    <w:p w14:paraId="0F2B0A24" w14:textId="77777777" w:rsidR="000D4F42" w:rsidRPr="00FD38AA" w:rsidRDefault="000D4F42" w:rsidP="00A00A3D">
      <w:pPr>
        <w:pStyle w:val="3"/>
      </w:pPr>
      <w:bookmarkStart w:id="77" w:name="_Toc213914294"/>
      <w:r w:rsidRPr="00FD38AA">
        <w:t>Фиксированная выплата к страховой пенсии может быть проиндексирована и поднята в два раза, сообщает РИА Новости со ссылкой на инициативу депутат Госдумы Сергея Миронова. Выплату хотят увеличить с 8 907 рублей до 17 815 рублей, чтобы улучшить финансовое положение пенсионеров.</w:t>
      </w:r>
      <w:bookmarkEnd w:id="77"/>
    </w:p>
    <w:p w14:paraId="0130B9BC" w14:textId="16E83299" w:rsidR="000D4F42" w:rsidRPr="00FD38AA" w:rsidRDefault="00A57FB8" w:rsidP="000D4F42">
      <w:r>
        <w:t>«</w:t>
      </w:r>
      <w:r w:rsidR="000D4F42" w:rsidRPr="00FD38AA">
        <w:t xml:space="preserve">Предлагаемое увеличение фиксированной выплаты вписывается в принципы социальной ответственности, провозглашенные в действующих стратегических документах… прошу рассмотреть возможность вышеуказанной инициативы и </w:t>
      </w:r>
      <w:r w:rsidR="000D4F42" w:rsidRPr="00FD38AA">
        <w:lastRenderedPageBreak/>
        <w:t>предоставить позицию правительства Российской Федерации по данному вопросу</w:t>
      </w:r>
      <w:r>
        <w:t>»</w:t>
      </w:r>
      <w:r w:rsidR="000D4F42" w:rsidRPr="00FD38AA">
        <w:t>, - отмечается в обращении депутата.</w:t>
      </w:r>
    </w:p>
    <w:p w14:paraId="45520CAE" w14:textId="77777777" w:rsidR="000D4F42" w:rsidRPr="00FD38AA" w:rsidRDefault="000D4F42" w:rsidP="000D4F42">
      <w:r w:rsidRPr="00FD38AA">
        <w:t xml:space="preserve">Напомним, что в июне 2024 года на Петербургском международном экономическом форуме президентом Владимиром Путиным было принято решение возобновить с 2025 года индексацию пенсий работающим пенсионерам. </w:t>
      </w:r>
    </w:p>
    <w:p w14:paraId="77BD4F91" w14:textId="061CD1B4" w:rsidR="000D4F42" w:rsidRPr="00FD38AA" w:rsidRDefault="00A57FB8" w:rsidP="000D4F42">
      <w:r>
        <w:t>«</w:t>
      </w:r>
      <w:r w:rsidR="000D4F42" w:rsidRPr="00FD38AA">
        <w:t>Солидарность</w:t>
      </w:r>
      <w:r>
        <w:t>»</w:t>
      </w:r>
      <w:r w:rsidR="000D4F42" w:rsidRPr="00FD38AA">
        <w:t xml:space="preserve"> тогда излагала историю отмены индексаций и борьбы ФНПР за ее возвращение. Считая отмену индексации пенсий работающим пенсионерам ошибочной и социально несправедливой, профсоюзы неоднократно поднимали вопрос о необходимости восстановления данной нормы в обращениях к президенту РФ, правительству, Госдуме и другим госорганам. Так, еще в 2015 году в заявлении Федерации Независимых Профсоюзов России обращалось внимание, что: </w:t>
      </w:r>
      <w:r>
        <w:t>«</w:t>
      </w:r>
      <w:r w:rsidR="000D4F42" w:rsidRPr="00FD38AA">
        <w:t>работникам бюджетной сферы не индексируют зарплату. Пенсионерам предложено не ждать индексации пенсий вообще либо удовлетвориться индексацией в размерах существенно ниже инфляции. При этом реальные доходы граждан России уменьшились за год - по разным оценкам - на 25 - 50 процентов</w:t>
      </w:r>
      <w:r>
        <w:t>»</w:t>
      </w:r>
      <w:r w:rsidR="000D4F42" w:rsidRPr="00FD38AA">
        <w:t xml:space="preserve">. </w:t>
      </w:r>
    </w:p>
    <w:p w14:paraId="34A2699C" w14:textId="77777777" w:rsidR="000D4F42" w:rsidRPr="00FD38AA" w:rsidRDefault="000D4F42" w:rsidP="000D4F42">
      <w:r w:rsidRPr="00FD38AA">
        <w:t>ФНПР высказывала свою озабоченность политикой правительства по сокращению социальных обязательств государства в обстановке серьезного роста цен и повышения тарифов и призывала изменить ситуацию. Поэтому решение 2024 года профсоюзы справедливо считают в значительной мере и своей победой.</w:t>
      </w:r>
    </w:p>
    <w:p w14:paraId="7B8645BC" w14:textId="03EBCC92" w:rsidR="000D4F42" w:rsidRPr="00FD38AA" w:rsidRDefault="000D4F42" w:rsidP="000D4F42">
      <w:hyperlink r:id="rId25" w:history="1">
        <w:r w:rsidRPr="00FD38AA">
          <w:rPr>
            <w:rStyle w:val="a3"/>
          </w:rPr>
          <w:t>https://www.solidarnost.org/news/rossiyanam-hotyat-uvelichit-strahovuyu-pensiyu.html</w:t>
        </w:r>
      </w:hyperlink>
      <w:r w:rsidRPr="00FD38AA">
        <w:t xml:space="preserve"> </w:t>
      </w:r>
    </w:p>
    <w:p w14:paraId="5DD77F9E" w14:textId="77777777" w:rsidR="00FE6C07" w:rsidRPr="00FD38AA" w:rsidRDefault="00FE6C07" w:rsidP="00FE6C07">
      <w:pPr>
        <w:pStyle w:val="2"/>
      </w:pPr>
      <w:bookmarkStart w:id="78" w:name="ф6"/>
      <w:bookmarkStart w:id="79" w:name="_Toc213914295"/>
      <w:bookmarkEnd w:id="78"/>
      <w:r w:rsidRPr="00FD38AA">
        <w:t>ТАСС, 12.11.2025, СФ сохранил на 2026 год ожидаемый период выплаты накопительной пенсии в 22,5 года</w:t>
      </w:r>
      <w:bookmarkEnd w:id="79"/>
    </w:p>
    <w:p w14:paraId="2F47BD7F" w14:textId="77777777" w:rsidR="00FE6C07" w:rsidRPr="00FD38AA" w:rsidRDefault="00FE6C07" w:rsidP="00A00A3D">
      <w:pPr>
        <w:pStyle w:val="3"/>
      </w:pPr>
      <w:bookmarkStart w:id="80" w:name="_Toc213914296"/>
      <w:r w:rsidRPr="00FD38AA">
        <w:t>Совет Федерации на пленарном заседании одобрил закон о сохранении ожидаемого периода выплаты накопительной пенсии на 2026 год на уровне 270 месяцев (22,5 года).</w:t>
      </w:r>
      <w:bookmarkEnd w:id="80"/>
    </w:p>
    <w:p w14:paraId="6E3D7698" w14:textId="77777777" w:rsidR="00FE6C07" w:rsidRPr="00FD38AA" w:rsidRDefault="00FE6C07" w:rsidP="00FE6C07">
      <w:r w:rsidRPr="00FD38AA">
        <w:t>Согласно закону, с учетом статистических данных о продолжительности жизни мужчин и женщин установлен ожидаемый период выплаты накопительной пенсии на 2026 год равный 270 месяцам, как и в 2025 году.</w:t>
      </w:r>
    </w:p>
    <w:p w14:paraId="46FB8DAB" w14:textId="77777777" w:rsidR="00FE6C07" w:rsidRPr="00FD38AA" w:rsidRDefault="00FE6C07" w:rsidP="00FE6C07">
      <w:r w:rsidRPr="00FD38AA">
        <w:t>Этот показатель используется при расчете накопительной пенсии, она назначается мужчинам с 60 лет, женщинам - с 55. С 2021 года по 2024 год ожидаемый период выплаты накопительной пенсии составлял 264 месяца (22 года). С 2025 года его подняли до 270 месяцев (22,5 лет).</w:t>
      </w:r>
    </w:p>
    <w:p w14:paraId="3B76BB0E" w14:textId="77777777" w:rsidR="00FE6C07" w:rsidRPr="00FD38AA" w:rsidRDefault="00FE6C07" w:rsidP="00FE6C07">
      <w:r w:rsidRPr="00FD38AA">
        <w:t>В пояснительной записке приводятся данные, согласно которым численность мужчин в возрасте 60 лет составляет 770 031 человек, а численность женщин в возрасте 55 лет - 936 226 человек. Ожидаемая продолжительность их предстоящей жизни составила 17,79 и 27,12 года соответственно.</w:t>
      </w:r>
    </w:p>
    <w:p w14:paraId="54F2CB12" w14:textId="77777777" w:rsidR="00FE6C07" w:rsidRPr="00FD38AA" w:rsidRDefault="00FE6C07" w:rsidP="00FE6C07">
      <w:r w:rsidRPr="00FD38AA">
        <w:t>Закон в случае подписания президентом вступит в силу с 1 января 2026 года.</w:t>
      </w:r>
    </w:p>
    <w:p w14:paraId="3D2EE0C6" w14:textId="4939CB9D" w:rsidR="00111D7C" w:rsidRDefault="00FE6C07" w:rsidP="00FE6C07">
      <w:hyperlink r:id="rId26" w:history="1">
        <w:r w:rsidRPr="00FD38AA">
          <w:rPr>
            <w:rStyle w:val="a3"/>
          </w:rPr>
          <w:t>https://tass.ru/ekonomika/25601371</w:t>
        </w:r>
      </w:hyperlink>
    </w:p>
    <w:p w14:paraId="3DD0F59E" w14:textId="77777777" w:rsidR="00FD38AA" w:rsidRDefault="00FD38AA" w:rsidP="00FD38AA">
      <w:pPr>
        <w:pStyle w:val="2"/>
      </w:pPr>
      <w:bookmarkStart w:id="81" w:name="_Toc213914297"/>
      <w:r>
        <w:lastRenderedPageBreak/>
        <w:t>РИА Новости, 12.11.2025, Совфед одобрил закон о сохранении периода выплаты накопительной пенсии на 2026 г</w:t>
      </w:r>
      <w:bookmarkEnd w:id="81"/>
    </w:p>
    <w:p w14:paraId="146B731C" w14:textId="77777777" w:rsidR="00FD38AA" w:rsidRDefault="00FD38AA" w:rsidP="00A00A3D">
      <w:pPr>
        <w:pStyle w:val="3"/>
      </w:pPr>
      <w:bookmarkStart w:id="82" w:name="_Toc213914298"/>
      <w:r>
        <w:t>Совфед на заседании в среду одобрил закон, устанавливающий ожидаемый период выплаты накопительной пенсии с 1 января 2026 года в размере 270 месяцев.</w:t>
      </w:r>
      <w:bookmarkEnd w:id="82"/>
    </w:p>
    <w:p w14:paraId="792BC24C" w14:textId="77777777" w:rsidR="00FD38AA" w:rsidRDefault="00FD38AA" w:rsidP="00FD38AA">
      <w:r>
        <w:t>Продолжительность ожидаемого периода выплаты накопительной пенсии определена на основании статистических данных о продолжительности жизни мужчин и женщин в возрасте 60 и 55 лет соответственно согласно положениям методики оценки ожидаемого периода выплаты накопительной пенсии, утвержденной постановлением кабмина.</w:t>
      </w:r>
    </w:p>
    <w:p w14:paraId="1EC9E89B" w14:textId="77777777" w:rsidR="00FD38AA" w:rsidRDefault="00FD38AA" w:rsidP="00FD38AA">
      <w:r>
        <w:t>Рассчитанный по методике показатель для 2026 года превысил установленное максимальное значение, поэтому ожидаемый период выплаты данным законом предлагается зафиксировать на уровне 270 месяцев.</w:t>
      </w:r>
    </w:p>
    <w:p w14:paraId="57121481" w14:textId="20E4B551" w:rsidR="00FD38AA" w:rsidRPr="00FD38AA" w:rsidRDefault="00FD38AA" w:rsidP="00FD38AA">
      <w:r>
        <w:t xml:space="preserve">В сопроводительных документах уточняется, что этот показатель используется при назначении накопительной пенсии и корректировке её размера. </w:t>
      </w:r>
    </w:p>
    <w:p w14:paraId="5AC5AD5C" w14:textId="77777777" w:rsidR="00FE6C07" w:rsidRPr="00FD38AA" w:rsidRDefault="00FE6C07" w:rsidP="00FE6C07">
      <w:pPr>
        <w:pStyle w:val="2"/>
      </w:pPr>
      <w:bookmarkStart w:id="83" w:name="_Toc213914299"/>
      <w:r w:rsidRPr="00FD38AA">
        <w:t>ТАСС, 12.11.2025, Комитет госдумы одобрил пенсии родившимся через 300 дней после смерти отца</w:t>
      </w:r>
      <w:bookmarkEnd w:id="83"/>
    </w:p>
    <w:p w14:paraId="6C989642" w14:textId="77777777" w:rsidR="00FE6C07" w:rsidRPr="00FD38AA" w:rsidRDefault="00FE6C07" w:rsidP="00A00A3D">
      <w:pPr>
        <w:pStyle w:val="3"/>
      </w:pPr>
      <w:bookmarkStart w:id="84" w:name="_Toc213914300"/>
      <w:r w:rsidRPr="00FD38AA">
        <w:t>Комитет Госдумы по труду, социальной политике и делам ветеранов одобрил к рассмотрению во втором чтении законопроект о назначении страховой пенсии детям, рожденным с помощью вспомогательных репродуктивных технологий спустя более чем 300 дней после смерти отца, чей биоматериал использовался для зачатия ребенка.</w:t>
      </w:r>
      <w:bookmarkEnd w:id="84"/>
    </w:p>
    <w:p w14:paraId="34C95B23" w14:textId="316B4FD5" w:rsidR="00FE6C07" w:rsidRPr="00FD38AA" w:rsidRDefault="00FE6C07" w:rsidP="00FE6C07">
      <w:r w:rsidRPr="00FD38AA">
        <w:t xml:space="preserve">Проект федерального закона был внесен на рассмотрение в думу сенаторами Владимиром Якушевым, Ириной Святенко, Еленой Перминовой и Андреем Кутеповым. Изменения предлагается внести в федеральный закон </w:t>
      </w:r>
      <w:r w:rsidR="00A57FB8">
        <w:t>«</w:t>
      </w:r>
      <w:r w:rsidRPr="00FD38AA">
        <w:t>О государственном пенсионном обеспечении в Российской Федерации</w:t>
      </w:r>
      <w:r w:rsidR="00A57FB8">
        <w:t>»</w:t>
      </w:r>
      <w:r w:rsidRPr="00FD38AA">
        <w:t>.</w:t>
      </w:r>
    </w:p>
    <w:p w14:paraId="2BBA1C9E" w14:textId="77777777" w:rsidR="00FE6C07" w:rsidRPr="00FD38AA" w:rsidRDefault="00FE6C07" w:rsidP="00FE6C07">
      <w:r w:rsidRPr="00FD38AA">
        <w:t>Изменения предполагают назначение такой пенсии ребенку отца, который находился в браке с его матерью, выразил при жизни намерение иметь детей и чье отцовство установлено в судебном порядке. Дети смогут получать страховую пенсию и после 18 лет, если они обучаются по очной форме в образовательных организациях, но не дольше чем до достижения ими 23 лет.</w:t>
      </w:r>
    </w:p>
    <w:p w14:paraId="1DE89724" w14:textId="77777777" w:rsidR="00FE6C07" w:rsidRPr="00FD38AA" w:rsidRDefault="00FE6C07" w:rsidP="00FE6C07">
      <w:r w:rsidRPr="00FD38AA">
        <w:t>Согласно тексту проекта, ежемесячная пенсия для таких детей составит 7 689,83 рубля, для инвалидов с детства I группы и детей-инвалидов выплата должна быть выше - 21 177,59 рубля в месяц, 17 648,24 рубля в месяц предлагается выплачивать, в частности, инвалидам I группы и инвалидам с детства II группы, инвалиды III группы смогут получать 7 500,53 рубля в месяц.</w:t>
      </w:r>
    </w:p>
    <w:p w14:paraId="7EFB0D53" w14:textId="77777777" w:rsidR="00FE6C07" w:rsidRPr="00FD38AA" w:rsidRDefault="00FE6C07" w:rsidP="00FE6C07">
      <w:r w:rsidRPr="00FD38AA">
        <w:t xml:space="preserve">Как отмечается в пояснительной записке, для назначения ребенку страховой пенсии по случаю потери кормильца требуется, чтобы он имел кормильца и находился на его иждивении, а в случае с детьми, рожденными по истечении трехсот дней со дня смерти лица, отцовство которого установлено в судебном порядке, определить данный факт иждивения не представляется возможным - рожденный по истечении трехсот дней с </w:t>
      </w:r>
      <w:r w:rsidRPr="00FD38AA">
        <w:lastRenderedPageBreak/>
        <w:t>момента смерти лица ни дня не состоял и не мог состоять на иждивении указанного лица и не терял кормильца.</w:t>
      </w:r>
    </w:p>
    <w:p w14:paraId="003B33C6" w14:textId="77777777" w:rsidR="00FE6C07" w:rsidRPr="00FD38AA" w:rsidRDefault="00FE6C07" w:rsidP="00FE6C07">
      <w:r w:rsidRPr="00FD38AA">
        <w:t>В случае принятия закона он вступит в силу со дня его официального опубликования и будет распространять свое действие на правоотношения, возникшие с 11 февраля 2025 года.</w:t>
      </w:r>
    </w:p>
    <w:p w14:paraId="06C3BF3D" w14:textId="3053BA17" w:rsidR="00FE6C07" w:rsidRPr="00FD38AA" w:rsidRDefault="00FE6C07" w:rsidP="00FE6C07">
      <w:hyperlink r:id="rId27" w:history="1">
        <w:r w:rsidRPr="00FD38AA">
          <w:rPr>
            <w:rStyle w:val="a3"/>
          </w:rPr>
          <w:t>https://tass.ru/obschestvo/25599497</w:t>
        </w:r>
      </w:hyperlink>
      <w:r w:rsidRPr="00FD38AA">
        <w:t xml:space="preserve"> </w:t>
      </w:r>
    </w:p>
    <w:p w14:paraId="36B5824F" w14:textId="77777777" w:rsidR="00FE6C07" w:rsidRPr="00FD38AA" w:rsidRDefault="00FE6C07" w:rsidP="00FE6C07">
      <w:pPr>
        <w:pStyle w:val="2"/>
      </w:pPr>
      <w:bookmarkStart w:id="85" w:name="_Toc213914301"/>
      <w:r w:rsidRPr="00FD38AA">
        <w:t>ТАСС, 12.11.2025, Комитет ГД поддержал введение допвыплат для матерей-героинь</w:t>
      </w:r>
      <w:bookmarkEnd w:id="85"/>
    </w:p>
    <w:p w14:paraId="6C54F27A" w14:textId="3962BA30" w:rsidR="00FE6C07" w:rsidRPr="00FD38AA" w:rsidRDefault="00FE6C07" w:rsidP="00A00A3D">
      <w:pPr>
        <w:pStyle w:val="3"/>
      </w:pPr>
      <w:bookmarkStart w:id="86" w:name="_Toc213914302"/>
      <w:r w:rsidRPr="00FD38AA">
        <w:t xml:space="preserve">Комитет Госдумы по труду, социальной политике и делам ветеранов одобрил ко второму чтению законопроект о введении для женщин со званием </w:t>
      </w:r>
      <w:r w:rsidR="00A57FB8">
        <w:t>«</w:t>
      </w:r>
      <w:r w:rsidRPr="00FD38AA">
        <w:t>Мать-героиня</w:t>
      </w:r>
      <w:r w:rsidR="00A57FB8">
        <w:t>»</w:t>
      </w:r>
      <w:r w:rsidRPr="00FD38AA">
        <w:t xml:space="preserve"> дополнительных материальных выплат. Текст проекта опубликован в думской электронной базе.</w:t>
      </w:r>
      <w:bookmarkEnd w:id="86"/>
    </w:p>
    <w:p w14:paraId="11E73419" w14:textId="6D8704AF" w:rsidR="00FE6C07" w:rsidRPr="00FD38AA" w:rsidRDefault="00FE6C07" w:rsidP="00FE6C07">
      <w:r w:rsidRPr="00FD38AA">
        <w:t xml:space="preserve">Изменения предлагается внести в статьи 1 и 2 Федерального закона </w:t>
      </w:r>
      <w:r w:rsidR="00A57FB8">
        <w:t>«</w:t>
      </w:r>
      <w:r w:rsidRPr="00FD38AA">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A57FB8">
        <w:t>»</w:t>
      </w:r>
      <w:r w:rsidRPr="00FD38AA">
        <w:t xml:space="preserve"> и статьи 12 и 15 Федерального закона </w:t>
      </w:r>
      <w:r w:rsidR="00A57FB8">
        <w:t>«</w:t>
      </w:r>
      <w:r w:rsidRPr="00FD38AA">
        <w:t>О страховых пенсиях</w:t>
      </w:r>
      <w:r w:rsidR="00A57FB8">
        <w:t>»</w:t>
      </w:r>
      <w:r w:rsidRPr="00FD38AA">
        <w:t>. Проект внесен правительством РФ.</w:t>
      </w:r>
    </w:p>
    <w:p w14:paraId="6DC66DA2" w14:textId="1FB417F9" w:rsidR="00FE6C07" w:rsidRPr="00FD38AA" w:rsidRDefault="00FE6C07" w:rsidP="00FE6C07">
      <w:r w:rsidRPr="00FD38AA">
        <w:t xml:space="preserve">Согласно тексту пояснительной записки, нововведения предусматривают установление дополнительного ежемесячного материального обеспечения для женщин, которым присвоено звание </w:t>
      </w:r>
      <w:r w:rsidR="00A57FB8">
        <w:t>«</w:t>
      </w:r>
      <w:r w:rsidRPr="00FD38AA">
        <w:t>Мать-героиня</w:t>
      </w:r>
      <w:r w:rsidR="00A57FB8">
        <w:t>»</w:t>
      </w:r>
      <w:r w:rsidRPr="00FD38AA">
        <w:t>, наравне с Героями Труда Российской Федерации. Также законопроектом предлагается снять ограничения по учету в страховом стаже периодов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периоды суммируются с учетом их фактической продолжительности.</w:t>
      </w:r>
    </w:p>
    <w:p w14:paraId="7068D5C9" w14:textId="5E2A8162" w:rsidR="00FE6C07" w:rsidRPr="00FD38AA" w:rsidRDefault="00A57FB8" w:rsidP="00FE6C07">
      <w:r>
        <w:t>«</w:t>
      </w:r>
      <w:r w:rsidR="00FE6C07" w:rsidRPr="00FD38AA">
        <w:t>Пакет законопроектов в поддержку матерей-героинь - это реализация поручения главы государства. Ко второму чтению депутаты предложили ряд важных поправок, в частности увеличение стажа в случае, если рождаются сразу несколько малышей. С учетом таких коррективов наш комитет доработал проекты и принял решение рекомендовать Госдуме принять их во втором и третьем чтениях. До конца ноября инициативы будут рассмотрены нижней палатой. Обращаю внимание, что выплаты для многодетных матерей, получивших такой высокий статус, начнутся со следующего года - соответствующие расходы в бюджете уже заложены. Это достойные льготы для самых почетных матерей нашей страны - тех, чьи заслуги глава государства отметил специальным орденом</w:t>
      </w:r>
      <w:r>
        <w:t>»</w:t>
      </w:r>
      <w:r w:rsidR="00FE6C07" w:rsidRPr="00FD38AA">
        <w:t>, - рассказал ТАСС председатель комитета Госдумы по труду и социальной политике Ярослав Нилов.</w:t>
      </w:r>
    </w:p>
    <w:p w14:paraId="00DE7CA1" w14:textId="77777777" w:rsidR="00FE6C07" w:rsidRPr="00FD38AA" w:rsidRDefault="00FE6C07" w:rsidP="00FE6C07">
      <w:r w:rsidRPr="00FD38AA">
        <w:t>В случае принятия закона он вступит в силу с 1 января 2026 года.</w:t>
      </w:r>
    </w:p>
    <w:p w14:paraId="3E4310C2" w14:textId="5D4F627A" w:rsidR="00FE6C07" w:rsidRDefault="00FE6C07" w:rsidP="00FE6C07">
      <w:pPr>
        <w:rPr>
          <w:rStyle w:val="a3"/>
        </w:rPr>
      </w:pPr>
      <w:hyperlink r:id="rId28" w:history="1">
        <w:r w:rsidRPr="00FD38AA">
          <w:rPr>
            <w:rStyle w:val="a3"/>
          </w:rPr>
          <w:t>https://tass.ru/obschestvo/25599587</w:t>
        </w:r>
      </w:hyperlink>
    </w:p>
    <w:p w14:paraId="2804BEF6" w14:textId="5955AFAF" w:rsidR="00205BDC" w:rsidRDefault="00205BDC" w:rsidP="00205BDC">
      <w:pPr>
        <w:pStyle w:val="2"/>
      </w:pPr>
      <w:bookmarkStart w:id="87" w:name="_Toc213914303"/>
      <w:r>
        <w:lastRenderedPageBreak/>
        <w:t>RT, 12.11.2025</w:t>
      </w:r>
      <w:r w:rsidRPr="00205BDC">
        <w:t xml:space="preserve">, </w:t>
      </w:r>
      <w:r>
        <w:t>Россиян предупредили, что в декабре некоторым пенсионерам увеличат выплаты</w:t>
      </w:r>
      <w:bookmarkEnd w:id="87"/>
    </w:p>
    <w:p w14:paraId="090BA5ED" w14:textId="77777777" w:rsidR="00205BDC" w:rsidRDefault="00205BDC" w:rsidP="00205BDC">
      <w:pPr>
        <w:pStyle w:val="3"/>
      </w:pPr>
      <w:bookmarkStart w:id="88" w:name="_Toc213914304"/>
      <w:r>
        <w:t>В декабре 2025 года произойдёт плановое увеличение выплат для отдельных категорий пенсионеров. Об этом в беседе с RT рассказала председатель Социал-демократического союза женщин России (СДСЖР), экс-сенатор, арбитражный управляющий Минюста Ольга Епифанова.</w:t>
      </w:r>
      <w:bookmarkEnd w:id="88"/>
    </w:p>
    <w:p w14:paraId="456400CD" w14:textId="77777777" w:rsidR="00205BDC" w:rsidRDefault="00205BDC" w:rsidP="00205BDC">
      <w:r>
        <w:t>"Дополнительные суммы получат граждане, которым в ноябре исполнилось 80 лет. Фиксированная часть их страховой пенсии удваивается автоматически", - отметила собеседница RT.</w:t>
      </w:r>
    </w:p>
    <w:p w14:paraId="287F82E1" w14:textId="77777777" w:rsidR="00205BDC" w:rsidRDefault="00205BDC" w:rsidP="00205BDC">
      <w:r>
        <w:t>Кроме того, по словам Епифановой, с декабря повышение ждёт граждан, получивших I группу инвалидности в ноябре, возраст в данном случае не будет играть роли.</w:t>
      </w:r>
    </w:p>
    <w:p w14:paraId="3ECCB360" w14:textId="77777777" w:rsidR="00205BDC" w:rsidRDefault="00205BDC" w:rsidP="00205BDC">
      <w:r>
        <w:t>При этом если в ноябре и пенсионеру исполнилось 80 лет, и было принято решение о назначении I группы, то выплату увеличат только по одному из оснований, предупредила она.</w:t>
      </w:r>
    </w:p>
    <w:p w14:paraId="4E0A4836" w14:textId="77777777" w:rsidR="00205BDC" w:rsidRDefault="00205BDC" w:rsidP="00205BDC">
      <w:r>
        <w:t>"Социальный фонд России проведёт перерасчёт без заявлений - все изменения система учтёт на основе сведений из государственных реестров, поэтому все доплаты и пересчитанные суммы пенсионеры увидят уже в декабрьских выплатах. Отдельным гражданам также может быть назначена доплата за уход или по новым основаниям, связанным с возрастом и социальным статусом", - заключила эксперт.</w:t>
      </w:r>
    </w:p>
    <w:p w14:paraId="7B810D64" w14:textId="77777777" w:rsidR="00205BDC" w:rsidRDefault="00205BDC" w:rsidP="00205BDC">
      <w:r>
        <w:t>Ранее в Госдуме объяснили, когда россияне получат пенсии за январь.</w:t>
      </w:r>
    </w:p>
    <w:p w14:paraId="22746902" w14:textId="593FAA21" w:rsidR="00205BDC" w:rsidRDefault="00205BDC" w:rsidP="00205BDC">
      <w:hyperlink r:id="rId29" w:history="1">
        <w:r w:rsidRPr="0033651A">
          <w:rPr>
            <w:rStyle w:val="a3"/>
          </w:rPr>
          <w:t>https://russian.rt.com/russia/news/1558008-ekspert-rossiyane-pensiya?utm_source=rss&amp;utm_medium=rss&amp;utm_campaign=RSS</w:t>
        </w:r>
      </w:hyperlink>
      <w:r w:rsidRPr="00205BDC">
        <w:t xml:space="preserve"> </w:t>
      </w:r>
    </w:p>
    <w:p w14:paraId="2012FEAD" w14:textId="661B4A81" w:rsidR="00F83F12" w:rsidRDefault="00F83F12" w:rsidP="00F83F12">
      <w:pPr>
        <w:pStyle w:val="2"/>
      </w:pPr>
      <w:bookmarkStart w:id="89" w:name="_Toc213914305"/>
      <w:r>
        <w:t>RT, 13.11.2025</w:t>
      </w:r>
      <w:r w:rsidRPr="007A614E">
        <w:t xml:space="preserve">, </w:t>
      </w:r>
      <w:r>
        <w:t>Россиян ждёт плановое повышение большинства социальных выплат в 2026 году</w:t>
      </w:r>
      <w:bookmarkEnd w:id="89"/>
    </w:p>
    <w:p w14:paraId="13C0FC35" w14:textId="77777777" w:rsidR="00F83F12" w:rsidRDefault="00F83F12" w:rsidP="00F83F12">
      <w:pPr>
        <w:pStyle w:val="3"/>
      </w:pPr>
      <w:bookmarkStart w:id="90" w:name="_Toc213914306"/>
      <w:r>
        <w:t>В 2026 году ожидается плановое повышение большинства социальных выплат, включая пенсии, пособия и другие меры социальной поддержки. Это повышение основано на действующих нормах законодательства, включая статьи Федерального закона №166-ФЗ «О государственном пенсионном обеспечении в Российской Федерации» и № 418-ФЗ «О ежемесячных выплатах семьям, имеющим детей».</w:t>
      </w:r>
      <w:bookmarkEnd w:id="90"/>
    </w:p>
    <w:p w14:paraId="6D982A0F" w14:textId="77777777" w:rsidR="00F83F12" w:rsidRDefault="00F83F12" w:rsidP="00F83F12">
      <w:r>
        <w:t>Об этом напомнил в беседе с RT доктор юридических наук, профессор, декан факультета права НИУ ВШЭ Вадим Виноградов.</w:t>
      </w:r>
    </w:p>
    <w:p w14:paraId="0192731F" w14:textId="77777777" w:rsidR="00F83F12" w:rsidRDefault="00F83F12" w:rsidP="00F83F12">
      <w:r>
        <w:t>"Согласно утверждённому бюджету, индексация будет проведена с учётом фактической инфляции за 2025 год. С 1 января 2026 года страховые пенсии по возрасту будут увеличены на 7,6% в рамках плановой индексации. Показатель индексации превышает ожидаемую инфляцию, которая, согласно предварительным прогнозам, составит 6,8%. В результате средняя страховая пенсия по возрасту станет около 27,1 тыс. рублей", - разъяснил эксперт.</w:t>
      </w:r>
    </w:p>
    <w:p w14:paraId="6A570E80" w14:textId="77777777" w:rsidR="00F83F12" w:rsidRDefault="00F83F12" w:rsidP="00F83F12">
      <w:r>
        <w:t>По его словам, с 1 апреля 2026 года будут увеличены на 6,8% социальные пенсии, назначаемые гражданам без требуемого страхового стажа, а также детям-инвалидам, инвалидам с детства и другим получателям по социальным основаниям.</w:t>
      </w:r>
    </w:p>
    <w:p w14:paraId="28D44514" w14:textId="77777777" w:rsidR="00F83F12" w:rsidRDefault="00F83F12" w:rsidP="00F83F12">
      <w:r>
        <w:lastRenderedPageBreak/>
        <w:t>"После индексации их средний размер составит около 16 590 рублей. Материнский капитал также подлежит индексации. С февраля 2026 года его размер на первого ребёнка составит 737 200 рублей, а на второго - 974 100 рублей, если семья не получала выплату на первенца. В случае, если маткапитал уже был оформлен на первого ребёнка, дополнительная сумма на второго ребёнка составит 236 900 рублей", - отметил Виноградов.</w:t>
      </w:r>
    </w:p>
    <w:p w14:paraId="726AE9E1" w14:textId="77777777" w:rsidR="00F83F12" w:rsidRDefault="00F83F12" w:rsidP="00F83F12">
      <w:r>
        <w:t>Отмечается, что единовременное пособие при рождении ребёнка увеличится до 28 773 рублей.</w:t>
      </w:r>
    </w:p>
    <w:p w14:paraId="0A9B3FDF" w14:textId="77777777" w:rsidR="00F83F12" w:rsidRDefault="00F83F12" w:rsidP="00F83F12">
      <w:r>
        <w:t>"Также вырастет размер ежемесячного пособия по уходу за ребёнком до полутора лет для тех, кому он рассчитывается из МРОТ, минимальная сумма в 2026 году составит около 10 837,20 рубля", - добавил специалист.</w:t>
      </w:r>
    </w:p>
    <w:p w14:paraId="00EE0D7B" w14:textId="77777777" w:rsidR="00F83F12" w:rsidRDefault="00F83F12" w:rsidP="00F83F12">
      <w:r>
        <w:t>Он напомнил, что с 1 февраля 2026 года произойдёт индексация всех остальных социальных выплат, включая компенсации для инвалидов, ветеранов, ликвидаторов техногенных аварий и других льготных категорий.</w:t>
      </w:r>
    </w:p>
    <w:p w14:paraId="4787D564" w14:textId="77777777" w:rsidR="00F83F12" w:rsidRDefault="00F83F12" w:rsidP="00F83F12">
      <w:r>
        <w:t>"Повышение составит 6,8%, что соответствует уровню инфляции за предыдущий год", - подчеркнул юрист.</w:t>
      </w:r>
    </w:p>
    <w:p w14:paraId="41122F87" w14:textId="77777777" w:rsidR="00F83F12" w:rsidRDefault="00F83F12" w:rsidP="00F83F12">
      <w:r>
        <w:t>Гражданам рекомендуется заранее уточнить свои категории выплат и сроки их получения, рассказал эксперт.</w:t>
      </w:r>
    </w:p>
    <w:p w14:paraId="71B616F2" w14:textId="77777777" w:rsidR="00F83F12" w:rsidRDefault="00F83F12" w:rsidP="00F83F12">
      <w:r>
        <w:t>"В ряде субъектов России действуют собственные программы, которые также подлежат индексации, но могут отличаться по срокам и размерам. Кроме того, важно следить за обновлениями в личных кабинетах на портале "Госуслуги" и в отделениях Социального фонда России, чтобы своевременно подать необходимые документы и избежать задержек", - заключил Виноградов.</w:t>
      </w:r>
    </w:p>
    <w:p w14:paraId="719B3800" w14:textId="77777777" w:rsidR="00F83F12" w:rsidRDefault="00F83F12" w:rsidP="00F83F12">
      <w:r>
        <w:t>Ранее россиянам объяснили, можно ли увеличить уже назначенную пенсию.</w:t>
      </w:r>
    </w:p>
    <w:p w14:paraId="49625C1A" w14:textId="0ADA935D" w:rsidR="00F83F12" w:rsidRPr="00F83F12" w:rsidRDefault="00F83F12" w:rsidP="00F83F12">
      <w:hyperlink r:id="rId30" w:history="1">
        <w:r w:rsidRPr="004502ED">
          <w:rPr>
            <w:rStyle w:val="a3"/>
          </w:rPr>
          <w:t>https://russian.rt.com/russia/news/1557992-ekspert-socvyplaty-izmeneniya?utm_source=rss&amp;utm_medium=rss&amp;utm_campaign=RSS</w:t>
        </w:r>
      </w:hyperlink>
      <w:r w:rsidRPr="00F83F12">
        <w:t xml:space="preserve"> </w:t>
      </w:r>
    </w:p>
    <w:p w14:paraId="2D853614" w14:textId="793C3BFB" w:rsidR="007050CF" w:rsidRDefault="007050CF" w:rsidP="007050CF">
      <w:pPr>
        <w:pStyle w:val="2"/>
      </w:pPr>
      <w:bookmarkStart w:id="91" w:name="_Toc213914307"/>
      <w:r>
        <w:t>ПРАЙМ, 13.11.2025</w:t>
      </w:r>
      <w:r w:rsidRPr="007050CF">
        <w:t xml:space="preserve">, </w:t>
      </w:r>
      <w:r>
        <w:t>Эксперт предупредил о рисках для пенсии из-за ошибок в трудовой книжке</w:t>
      </w:r>
      <w:bookmarkEnd w:id="91"/>
    </w:p>
    <w:p w14:paraId="5B64E65D" w14:textId="77777777" w:rsidR="007050CF" w:rsidRDefault="007050CF" w:rsidP="007050CF">
      <w:pPr>
        <w:pStyle w:val="3"/>
      </w:pPr>
      <w:bookmarkStart w:id="92" w:name="_Toc213914308"/>
      <w:r>
        <w:t>Основной документ, подтверждающий факт работы гражданина, - трудовая книжка. Записи в ней формируют будущие пенсионные права, а ошибка может грозить не только уменьшением размера пенсии, но и отсрочкой ее назначения. Об этом рассказал агентству "Прайм" профессор, декан факультета права НИУ ВШЭ Вадим Виноградов.</w:t>
      </w:r>
      <w:bookmarkEnd w:id="92"/>
    </w:p>
    <w:p w14:paraId="48AAFC10" w14:textId="77777777" w:rsidR="007050CF" w:rsidRDefault="007050CF" w:rsidP="007050CF">
      <w:r>
        <w:t>По его словам, чаще всего встречается путаница с датами приема и увольнения. Особенно это касается случаев, когда информацию переносят из старых бумажных документов, в которых записи нередко сделаны выцветшими чернилами или неразборчивым почерком.</w:t>
      </w:r>
    </w:p>
    <w:p w14:paraId="114F979F" w14:textId="77777777" w:rsidR="007050CF" w:rsidRDefault="007050CF" w:rsidP="007050CF">
      <w:r>
        <w:t>"Потеря даже нескольких месяцев стажа - это прямая угроза размеру ежемесячной выплаты. За каждый неучтенный месяц вы недополучите пенсионные баллы, так как страховые взносы за этот период просто выпадают из расчета", - предупреждает юрист.</w:t>
      </w:r>
    </w:p>
    <w:p w14:paraId="01BFF28F" w14:textId="1970A3FB" w:rsidR="007050CF" w:rsidRDefault="007050CF" w:rsidP="007050CF">
      <w:r>
        <w:lastRenderedPageBreak/>
        <w:t>Еще одна ошибка - когда в записи о приеме на работу не указывают полное название организации или должность. Такая запись может быть признана недействительной. Нередко пишут сокращения вроде "МУП" вместо полного "Муниципальное унитарное предприятие".</w:t>
      </w:r>
    </w:p>
    <w:p w14:paraId="2ADC455E" w14:textId="77777777" w:rsidR="007050CF" w:rsidRDefault="007050CF" w:rsidP="007050CF">
      <w:r>
        <w:t>"Если компания за время вашей работы сменила название или была реорганизована, доказать этот период стажа будет крайне сложно", - объясняет Виноградов. Сотрудники Социального фонда при проверке обязательно сверяют данные трудовой с официальной информацией из ЕГРЮЛ. И если вместо уставного названия в книжке стоит аббревиатура, может потребоваться дополнительное подтверждение периода работы.</w:t>
      </w:r>
    </w:p>
    <w:p w14:paraId="33674672" w14:textId="77777777" w:rsidR="007050CF" w:rsidRDefault="007050CF" w:rsidP="007050CF">
      <w:r>
        <w:t>Работникам вредных и тяжелых производств малейшая неточность в названии должности может стоить права на досрочную пенсию, утверждает эксперт. Название профессии в трудовой книжке должно дословно совпадать с формулировками из официальных списков, дающих право на досрочное назначение пенсии, со всеми категориями и уточнениями. "Иначе Социальный фонд имеет полное право не зачесть весь этот период в специальный стаж, и выхода на заслуженный отдых раньше срока можно не ждать", - говорит юрист.</w:t>
      </w:r>
    </w:p>
    <w:p w14:paraId="3B459783" w14:textId="77777777" w:rsidR="007050CF" w:rsidRDefault="007050CF" w:rsidP="007050CF">
      <w:r>
        <w:t>Не стоит забывать и про возможные технические недочеты. Например, если на записи об увольнении стоит нечеткий оттиск печати или ее вовсе нет, факт работы могут поставить под сомнение. То же самое касается любых помарок и подчисток в трудовой книжке, не заверенных должным образом.</w:t>
      </w:r>
    </w:p>
    <w:p w14:paraId="5784B716" w14:textId="77777777" w:rsidR="007050CF" w:rsidRDefault="007050CF" w:rsidP="007050CF">
      <w:r>
        <w:t>Исправление записей в трудовой книжке - процесс строго регламентированный и долгий. Если организация-работодатель к моменту оформления пенсии уже ликвидирована, подтверждать факт установления трудовых отношений придется в суде.</w:t>
      </w:r>
    </w:p>
    <w:p w14:paraId="6A7878FA" w14:textId="77D23D40" w:rsidR="007050CF" w:rsidRDefault="007050CF" w:rsidP="007050CF">
      <w:r>
        <w:t>"Чтобы не оказаться в такой ситуации, выработайте привычку раз в год внимательно проверять данные в трудовой книжке. Это позволит своевременно устранить недочеты и не подвергаться риску снижения пенсионных начислений", - заключает Вадим Виноградов.</w:t>
      </w:r>
    </w:p>
    <w:p w14:paraId="76D351B2" w14:textId="140262AD" w:rsidR="00F83F12" w:rsidRPr="001572AF" w:rsidRDefault="007050CF" w:rsidP="007050CF">
      <w:hyperlink r:id="rId31" w:history="1">
        <w:r w:rsidRPr="004502ED">
          <w:rPr>
            <w:rStyle w:val="a3"/>
          </w:rPr>
          <w:t>https://1prime.ru/20251113/pensiya-864458071.html</w:t>
        </w:r>
      </w:hyperlink>
      <w:r w:rsidRPr="001572AF">
        <w:t xml:space="preserve"> </w:t>
      </w:r>
    </w:p>
    <w:p w14:paraId="196CBCC4" w14:textId="593B747B" w:rsidR="007A614E" w:rsidRPr="007A614E" w:rsidRDefault="007A614E" w:rsidP="007A614E">
      <w:pPr>
        <w:pStyle w:val="2"/>
      </w:pPr>
      <w:bookmarkStart w:id="93" w:name="_Toc213914309"/>
      <w:r w:rsidRPr="007A614E">
        <w:t>Газета.</w:t>
      </w:r>
      <w:r w:rsidRPr="007A614E">
        <w:rPr>
          <w:lang w:val="en-US"/>
        </w:rPr>
        <w:t>Ru</w:t>
      </w:r>
      <w:r w:rsidRPr="003D45D3">
        <w:t xml:space="preserve">, </w:t>
      </w:r>
      <w:r w:rsidRPr="007A614E">
        <w:t>13.11.2025</w:t>
      </w:r>
      <w:r w:rsidRPr="003D45D3">
        <w:t>, Россиянам рассказали, зачем нужен большой стаж</w:t>
      </w:r>
      <w:bookmarkEnd w:id="93"/>
    </w:p>
    <w:p w14:paraId="4B58983A" w14:textId="77777777" w:rsidR="007A614E" w:rsidRPr="003D45D3" w:rsidRDefault="007A614E" w:rsidP="007A614E">
      <w:pPr>
        <w:pStyle w:val="3"/>
      </w:pPr>
      <w:bookmarkStart w:id="94" w:name="_Toc213914310"/>
      <w:r w:rsidRPr="003D45D3">
        <w:t>Большой страховой стаж гарантирует россиянам повышенные выплаты по больничному листу и возможность досрочно выйти на пенсию, сказал "Газете.</w:t>
      </w:r>
      <w:r w:rsidRPr="007A614E">
        <w:rPr>
          <w:lang w:val="en-US"/>
        </w:rPr>
        <w:t>Ru</w:t>
      </w:r>
      <w:r w:rsidRPr="003D45D3">
        <w:t>" кандидат экономических наук, доцент Финансового университета при правительстве РФ Игорь Балынин.</w:t>
      </w:r>
      <w:bookmarkEnd w:id="94"/>
    </w:p>
    <w:p w14:paraId="20D4B8F2" w14:textId="77777777" w:rsidR="007A614E" w:rsidRPr="003D45D3" w:rsidRDefault="007A614E" w:rsidP="007A614E">
      <w:r w:rsidRPr="003D45D3">
        <w:t>По его словам, большой страховой стаж - это, во-первых, дополнительное конкурентное преимущество на рынке труда, а, во-вторых, в зависимости от числа лет страхового стажа назначаются некоторые социальные выплаты.</w:t>
      </w:r>
    </w:p>
    <w:p w14:paraId="1BC7E785" w14:textId="77777777" w:rsidR="007A614E" w:rsidRPr="003D45D3" w:rsidRDefault="007A614E" w:rsidP="007A614E">
      <w:r w:rsidRPr="003D45D3">
        <w:t xml:space="preserve">"Например, размер пособия по временной нетрудоспособности составляет 60% среднедневного заработка при страховом стаже до пяти лет, 80% - от пяти до восьми лет, 100% - восемь и более лет. Если, например, среднедневной заработок составляет 2 тыс. рублей, тогда размер дневного пособия будет равен 1,2 тыс. рублей при страховом стаже до пяти лет, 1,6 тыс. рублей - при стаже от пяти до восьми лет, и 2 тыс. рублей - при </w:t>
      </w:r>
      <w:r w:rsidRPr="003D45D3">
        <w:lastRenderedPageBreak/>
        <w:t>страховом стаже от восьми лет и более. В приведенном примере размер дневного пособия отличается на 800 рублей", - отметил экономист.</w:t>
      </w:r>
    </w:p>
    <w:p w14:paraId="5F09975B" w14:textId="77777777" w:rsidR="007A614E" w:rsidRPr="003D45D3" w:rsidRDefault="007A614E" w:rsidP="007A614E">
      <w:r w:rsidRPr="003D45D3">
        <w:t>То есть при 10 днях периода временной нетрудоспособности разница в приведенном примере будет равна 8 тыс. рублей, уточнил Балынин.</w:t>
      </w:r>
    </w:p>
    <w:p w14:paraId="0E006730" w14:textId="77777777" w:rsidR="007A614E" w:rsidRPr="003D45D3" w:rsidRDefault="007A614E" w:rsidP="007A614E">
      <w:r w:rsidRPr="003D45D3">
        <w:t>По его словам, при наличии страхового стажа 37 лет у женщин и 42 лет у мужчин можно выйти на пенсию досрочно - на два года раньше общеустановленного возраста. Согласно ожидаемому к концу 2026 года среднему размеру страховой пенсии по старости в 27,1 тыс. рублей, можно дополнительно получить порядка 650 тыс. рублей, констатировал эксперт.</w:t>
      </w:r>
    </w:p>
    <w:p w14:paraId="408349D8" w14:textId="77777777" w:rsidR="007A614E" w:rsidRPr="003D45D3" w:rsidRDefault="007A614E" w:rsidP="007A614E">
      <w:r w:rsidRPr="003D45D3">
        <w:t>Он напомнил, что страховой стаж формируется только при официальном трудоустройстве, поэтому крайне важно всегда отказываться от предложений с «зарплатой в конвертах»: любая теневая занятость незаконна и наказуема, а также наносит долгосрочный финансовый ущерб.</w:t>
      </w:r>
    </w:p>
    <w:p w14:paraId="07B4C029" w14:textId="77777777" w:rsidR="007A614E" w:rsidRPr="003D45D3" w:rsidRDefault="007A614E" w:rsidP="007A614E">
      <w:r w:rsidRPr="003D45D3">
        <w:t>В 2026 году на пенсию смогут выйти женщины 59 лет и мужчины 64 лет. Для получения страховой пенсии по старости им нужно 15 лет страхового стажа и 30 индивидуальных пенсионных коэффициентов.</w:t>
      </w:r>
    </w:p>
    <w:p w14:paraId="14FBBBCD" w14:textId="3C7FC035" w:rsidR="007A614E" w:rsidRDefault="007A614E" w:rsidP="007A614E">
      <w:hyperlink r:id="rId32" w:history="1">
        <w:r w:rsidRPr="004502ED">
          <w:rPr>
            <w:rStyle w:val="a3"/>
            <w:lang w:val="en-US"/>
          </w:rPr>
          <w:t>https</w:t>
        </w:r>
        <w:r w:rsidRPr="003D45D3">
          <w:rPr>
            <w:rStyle w:val="a3"/>
          </w:rPr>
          <w:t>://</w:t>
        </w:r>
        <w:r w:rsidRPr="004502ED">
          <w:rPr>
            <w:rStyle w:val="a3"/>
            <w:lang w:val="en-US"/>
          </w:rPr>
          <w:t>www</w:t>
        </w:r>
        <w:r w:rsidRPr="003D45D3">
          <w:rPr>
            <w:rStyle w:val="a3"/>
          </w:rPr>
          <w:t>.</w:t>
        </w:r>
        <w:r w:rsidRPr="004502ED">
          <w:rPr>
            <w:rStyle w:val="a3"/>
            <w:lang w:val="en-US"/>
          </w:rPr>
          <w:t>gazeta</w:t>
        </w:r>
        <w:r w:rsidRPr="003D45D3">
          <w:rPr>
            <w:rStyle w:val="a3"/>
          </w:rPr>
          <w:t>.</w:t>
        </w:r>
        <w:r w:rsidRPr="004502ED">
          <w:rPr>
            <w:rStyle w:val="a3"/>
            <w:lang w:val="en-US"/>
          </w:rPr>
          <w:t>ru</w:t>
        </w:r>
        <w:r w:rsidRPr="003D45D3">
          <w:rPr>
            <w:rStyle w:val="a3"/>
          </w:rPr>
          <w:t>/</w:t>
        </w:r>
        <w:r w:rsidRPr="004502ED">
          <w:rPr>
            <w:rStyle w:val="a3"/>
            <w:lang w:val="en-US"/>
          </w:rPr>
          <w:t>business</w:t>
        </w:r>
        <w:r w:rsidRPr="003D45D3">
          <w:rPr>
            <w:rStyle w:val="a3"/>
          </w:rPr>
          <w:t>/</w:t>
        </w:r>
        <w:r w:rsidRPr="004502ED">
          <w:rPr>
            <w:rStyle w:val="a3"/>
            <w:lang w:val="en-US"/>
          </w:rPr>
          <w:t>news</w:t>
        </w:r>
        <w:r w:rsidRPr="003D45D3">
          <w:rPr>
            <w:rStyle w:val="a3"/>
          </w:rPr>
          <w:t>/2025/11/13/27163232.</w:t>
        </w:r>
        <w:r w:rsidRPr="004502ED">
          <w:rPr>
            <w:rStyle w:val="a3"/>
            <w:lang w:val="en-US"/>
          </w:rPr>
          <w:t>shtml</w:t>
        </w:r>
      </w:hyperlink>
      <w:r w:rsidRPr="003D45D3">
        <w:t xml:space="preserve"> </w:t>
      </w:r>
    </w:p>
    <w:p w14:paraId="713E5543" w14:textId="602E3070" w:rsidR="003D45D3" w:rsidRDefault="003D45D3" w:rsidP="003D45D3">
      <w:pPr>
        <w:pStyle w:val="2"/>
      </w:pPr>
      <w:bookmarkStart w:id="95" w:name="_Toc213914311"/>
      <w:r>
        <w:t>Газета.Ru, 13.11.2025</w:t>
      </w:r>
      <w:r w:rsidRPr="003D45D3">
        <w:t xml:space="preserve">, </w:t>
      </w:r>
      <w:r>
        <w:t>Треть россиян планируют самостоятельно откладывать деньги на пенсию</w:t>
      </w:r>
      <w:bookmarkEnd w:id="95"/>
    </w:p>
    <w:p w14:paraId="0C69B92B" w14:textId="77777777" w:rsidR="003D45D3" w:rsidRDefault="003D45D3" w:rsidP="003D45D3">
      <w:pPr>
        <w:pStyle w:val="3"/>
      </w:pPr>
      <w:bookmarkStart w:id="96" w:name="_Toc213914312"/>
      <w:r>
        <w:t>Каждый восьмой (12%) уже сейчас формирует собственные пенсионные накопления, 36% пока только планируют самостоятельно обеспечить себе безбедную старость, а половина (52%) рассчитывают только на государственную пенсию. Об этом свидетельствуют результаты опроса Группы Ренессанс Страхование. С ними ознакомилась "Газета.Ru".</w:t>
      </w:r>
      <w:bookmarkEnd w:id="96"/>
    </w:p>
    <w:p w14:paraId="4EF1664F" w14:textId="77777777" w:rsidR="003D45D3" w:rsidRDefault="003D45D3" w:rsidP="003D45D3">
      <w:r>
        <w:t>Чтобы финансово обеспечить себя после выхода на пенсию за счет негосударственных источников, россияне в большинстве случаев вкладывают деньги в недвижимость - такой ответ дали 39% опрошенных. Почти каждый третий (32%) использует для этого банковские вклады, четверть респондентов ведут инвестиционную деятельность, а каждый пятый покупает ценные бумаги. Те респонденты, которые не рассматривают альтернативные источники пенсии, чаще всего называли причиной низкий доход (36%) или недоверие к финансовым инструментам (23%).</w:t>
      </w:r>
    </w:p>
    <w:p w14:paraId="1DEECDAD" w14:textId="77777777" w:rsidR="003D45D3" w:rsidRDefault="003D45D3" w:rsidP="003D45D3">
      <w:r>
        <w:t>Чаще всего самостоятельно откладывают на пенсию те, кто располагает заработком от 300 до 500 тыс. рублей в месяц - среди данной группы доля таких респондентов составила 36%. При этом лишь каждый восьмой опрошенный (12%) с ежемесячным заработком от 500 тыс. рублей копит на пенсию с помощью альтернативных источников. Среди городов, жители которых в меньшей степени рассчитывают на государственную пенсию, лидирует Челябинск - 22% опрошенных жителей копят деньги на старость своими силами. В топ-3 также вошли Москва и Санкт-Петербург (18% и 15% соответственно).</w:t>
      </w:r>
    </w:p>
    <w:p w14:paraId="6D552BAE" w14:textId="77777777" w:rsidR="003D45D3" w:rsidRDefault="003D45D3" w:rsidP="003D45D3">
      <w:r>
        <w:t xml:space="preserve">Формируя пенсионные накопления самостоятельно, свыше половины респондентов откладывают не более 10% от своего регулярного дохода, каждый третий откладывает не более 30% заработка, и только 6% опрошенных выделяют на это свыше 30% дохода. </w:t>
      </w:r>
      <w:r>
        <w:lastRenderedPageBreak/>
        <w:t>При этом каждый пятый (22%) откладывает денежные средства ежемесячно - с каждой зарплаты, а свыше трети (35%) - не чаще, чем один раз в год.</w:t>
      </w:r>
    </w:p>
    <w:p w14:paraId="5C9976B1" w14:textId="41614365" w:rsidR="003D45D3" w:rsidRPr="003D45D3" w:rsidRDefault="003D45D3" w:rsidP="003D45D3">
      <w:hyperlink r:id="rId33" w:history="1">
        <w:r w:rsidRPr="004502ED">
          <w:rPr>
            <w:rStyle w:val="a3"/>
          </w:rPr>
          <w:t>https://www.gazeta.ru/social/news/2025/11/13/27169568.shtml</w:t>
        </w:r>
      </w:hyperlink>
      <w:r w:rsidRPr="003D45D3">
        <w:t xml:space="preserve"> </w:t>
      </w:r>
    </w:p>
    <w:p w14:paraId="3EBFE1F3" w14:textId="77777777" w:rsidR="004456A3" w:rsidRPr="00FD38AA" w:rsidRDefault="004456A3" w:rsidP="004456A3">
      <w:pPr>
        <w:pStyle w:val="2"/>
      </w:pPr>
      <w:bookmarkStart w:id="97" w:name="_Toc213914313"/>
      <w:r w:rsidRPr="00FD38AA">
        <w:t>spravedlivo.ru, 12.11.2025, В Госдуму внесен план кардинальной пенсионной реформы</w:t>
      </w:r>
      <w:bookmarkEnd w:id="97"/>
    </w:p>
    <w:p w14:paraId="624BF906" w14:textId="77777777" w:rsidR="004456A3" w:rsidRPr="00FD38AA" w:rsidRDefault="004456A3" w:rsidP="00A00A3D">
      <w:pPr>
        <w:pStyle w:val="3"/>
      </w:pPr>
      <w:bookmarkStart w:id="98" w:name="_Toc213914314"/>
      <w:r w:rsidRPr="00FD38AA">
        <w:t>Фракция СПРАВЕДЛИВАЯ РОССИЯ – ЗА ПРАВДУ представила программу кардинального реформирования пенсионной системы. Ключевые предложения включают возврат к прежнему пенсионному возрасту (55 лет для женщин и 60 лет для мужчин), отмену пенсионных баллов и ликвидацию специальных пенсий для чиновников и депутатов. Эти инициативы содержатся в Альтернативном бюджете партии на следующий год.</w:t>
      </w:r>
      <w:bookmarkEnd w:id="98"/>
    </w:p>
    <w:p w14:paraId="179D3B8A" w14:textId="32B04D8F" w:rsidR="004456A3" w:rsidRPr="00FD38AA" w:rsidRDefault="004456A3" w:rsidP="004456A3">
      <w:r w:rsidRPr="00FD38AA">
        <w:t xml:space="preserve">Депутат Законодательной Думы Томской области от СПРАВЕДЛИВОЙ РОССИИ Галина Немцева подробно прокомментировала предложения партии: </w:t>
      </w:r>
      <w:r w:rsidR="00A57FB8">
        <w:t>«</w:t>
      </w:r>
      <w:r w:rsidRPr="00FD38AA">
        <w:t>Мы предлагаем отказаться от несправедливой системы пенсионных баллов, которая усугубляет социальное неравенство. Также необходимо ликвидировать Соцфонд как лишнего посредника между государством и гражданами и вернуть чиновников в единую пенсионную систему</w:t>
      </w:r>
      <w:r w:rsidR="00A57FB8">
        <w:t>»</w:t>
      </w:r>
      <w:r w:rsidRPr="00FD38AA">
        <w:t>.</w:t>
      </w:r>
    </w:p>
    <w:p w14:paraId="0601E73E" w14:textId="0F763CEA" w:rsidR="004456A3" w:rsidRPr="00FD38AA" w:rsidRDefault="00A57FB8" w:rsidP="004456A3">
      <w:r>
        <w:t>«</w:t>
      </w:r>
      <w:r w:rsidR="004456A3" w:rsidRPr="00FD38AA">
        <w:t>Наш альтернативный бюджет доказывает: у государства есть средства для возвращения прежнего пенсионного возраста, – подчеркнула парламентарий. – На эти цели в 2026 году потребуется 3,5 трлн рублей. При этом наш бюджет по доходам на 13 трлн рублей превышает официальный за счет возвращения в казну резервов, повышения налогов на сверхдоходы и отмены льгот для экспортеров сырья</w:t>
      </w:r>
      <w:r>
        <w:t>»</w:t>
      </w:r>
      <w:r w:rsidR="004456A3" w:rsidRPr="00FD38AA">
        <w:t>.</w:t>
      </w:r>
    </w:p>
    <w:p w14:paraId="1210DB4A" w14:textId="7DF40BF9" w:rsidR="004456A3" w:rsidRPr="00FD38AA" w:rsidRDefault="004456A3" w:rsidP="004456A3">
      <w:r w:rsidRPr="00FD38AA">
        <w:t xml:space="preserve">Галина Немцева отметила, что партия последовательно выступает против пенсионных привилегий для госслужащих: </w:t>
      </w:r>
      <w:r w:rsidR="00A57FB8">
        <w:t>«</w:t>
      </w:r>
      <w:r w:rsidRPr="00FD38AA">
        <w:t>Мы предлагаем два пути: либо распространить льготы госслужащих на всех бюджетников, чтобы учителя и врачи тоже получали пенсию по выслуге лет, либо отменить привилегии для чиновников. Текущая система, где чиновники устанавливают себе особые пенсии, недопустима</w:t>
      </w:r>
      <w:r w:rsidR="00A57FB8">
        <w:t>»</w:t>
      </w:r>
      <w:r w:rsidRPr="00FD38AA">
        <w:t>.</w:t>
      </w:r>
    </w:p>
    <w:p w14:paraId="2BB96E57" w14:textId="77777777" w:rsidR="004456A3" w:rsidRPr="00FD38AA" w:rsidRDefault="004456A3" w:rsidP="004456A3">
      <w:r w:rsidRPr="00FD38AA">
        <w:t>Парламентарий заключила, что предложения направлены на создание прозрачной и справедливой пенсионной системы, где все граждане имеют равные права, а решения власти по пенсионному обеспечению будут одинаково касаться всех.</w:t>
      </w:r>
    </w:p>
    <w:p w14:paraId="0AF7B016" w14:textId="60F4D866" w:rsidR="004456A3" w:rsidRPr="00FD38AA" w:rsidRDefault="004456A3" w:rsidP="004456A3">
      <w:hyperlink r:id="rId34" w:history="1">
        <w:r w:rsidRPr="00FD38AA">
          <w:rPr>
            <w:rStyle w:val="a3"/>
          </w:rPr>
          <w:t>https://tomsk.spravedlivo.ru/27199810</w:t>
        </w:r>
      </w:hyperlink>
      <w:r w:rsidRPr="00FD38AA">
        <w:t xml:space="preserve"> </w:t>
      </w:r>
    </w:p>
    <w:p w14:paraId="78675A06" w14:textId="77777777" w:rsidR="00FE6C07" w:rsidRPr="00FD38AA" w:rsidRDefault="00FE6C07" w:rsidP="00FE6C07">
      <w:pPr>
        <w:pStyle w:val="2"/>
      </w:pPr>
      <w:bookmarkStart w:id="99" w:name="_Toc213914315"/>
      <w:r w:rsidRPr="00FD38AA">
        <w:t>Взгляд, 12.11.2025, Юрист Ноженко назвала главный месяц для проверки пенсионной выписки</w:t>
      </w:r>
      <w:bookmarkEnd w:id="99"/>
    </w:p>
    <w:p w14:paraId="2FF58B6C" w14:textId="77777777" w:rsidR="00FE6C07" w:rsidRPr="00FD38AA" w:rsidRDefault="00FE6C07" w:rsidP="00A00A3D">
      <w:pPr>
        <w:pStyle w:val="3"/>
      </w:pPr>
      <w:bookmarkStart w:id="100" w:name="_Toc213914316"/>
      <w:r w:rsidRPr="00FD38AA">
        <w:t>Ноябрь - лучший месяц для проверки пенсионной выписки, содержащей важные данные, влияющие на размер будущей пенсии, сообщила юрист ЕЮС Екатерина Ноженко.</w:t>
      </w:r>
      <w:bookmarkEnd w:id="100"/>
    </w:p>
    <w:p w14:paraId="79F26FCB" w14:textId="08930135" w:rsidR="00FE6C07" w:rsidRPr="00FD38AA" w:rsidRDefault="00FE6C07" w:rsidP="00FE6C07">
      <w:r w:rsidRPr="00FD38AA">
        <w:t xml:space="preserve">Регулярно проверять состояние индивидуального лицевого счета необходимо каждому, так как в нем содержатся основные данные, влияющие на размер пенсии, в том числе будущей, посоветовала юрист в беседе с агентством </w:t>
      </w:r>
      <w:r w:rsidR="00A57FB8">
        <w:t>«</w:t>
      </w:r>
      <w:r w:rsidRPr="00FD38AA">
        <w:t>Прайм</w:t>
      </w:r>
      <w:r w:rsidR="00A57FB8">
        <w:t>»</w:t>
      </w:r>
      <w:r w:rsidRPr="00FD38AA">
        <w:t>.</w:t>
      </w:r>
    </w:p>
    <w:p w14:paraId="64B7BC79" w14:textId="77777777" w:rsidR="00FE6C07" w:rsidRPr="00FD38AA" w:rsidRDefault="00FE6C07" w:rsidP="00FE6C07">
      <w:r w:rsidRPr="00FD38AA">
        <w:lastRenderedPageBreak/>
        <w:t>В пенсионной выписке отражается размер индивидуального пенсионного коэффициента, общий страховой стаж, нестраховые периоды (например, период ухода за ребенком или службы в армии), стаж работы до 1991 года, а также размер страховых взносов, уплаченных работодателем. В выписке отображается и соотношение заработной платы пенсионера к заработной плате по стране до 2002 года.</w:t>
      </w:r>
    </w:p>
    <w:p w14:paraId="77C6665D" w14:textId="507E748C" w:rsidR="00FE6C07" w:rsidRPr="00FD38AA" w:rsidRDefault="00A57FB8" w:rsidP="00FE6C07">
      <w:r>
        <w:t>«</w:t>
      </w:r>
      <w:r w:rsidR="00FE6C07" w:rsidRPr="00FD38AA">
        <w:t>Если не все данные отображены, например, не все периоды учтены или размер учтенных взносов не соответствует уплаченным, необходимо подать заявление о корректировке сведений, предоставив в случае необходимости недостающие документы</w:t>
      </w:r>
      <w:r>
        <w:t>»</w:t>
      </w:r>
      <w:r w:rsidR="00FE6C07" w:rsidRPr="00FD38AA">
        <w:t>, - сообщила Ноженко.</w:t>
      </w:r>
    </w:p>
    <w:p w14:paraId="1151FA05" w14:textId="77777777" w:rsidR="00FE6C07" w:rsidRPr="00FD38AA" w:rsidRDefault="00FE6C07" w:rsidP="00FE6C07">
      <w:r w:rsidRPr="00FD38AA">
        <w:t>После корректировки сведений пенсия может быть увеличена и произведена выплата недополученной пенсии за предшествующее время лицам, которым пенсия уже назначена. Кроме того, в выписке содержатся сведения о средствах пенсионных накоплений, которые формировались с 2002 по 2014 год включительно. Эти средства инвестируются, и результат инвестирования также отображается в выписке.</w:t>
      </w:r>
    </w:p>
    <w:p w14:paraId="10F14B97" w14:textId="77777777" w:rsidR="00FE6C07" w:rsidRPr="00FD38AA" w:rsidRDefault="00FE6C07" w:rsidP="00FE6C07">
      <w:r w:rsidRPr="00FD38AA">
        <w:t>Если результат инвестирования не устраивает, можно подать заявление о переводе средств в другой пенсионный фонд (государственный или негосударственный) до 31 декабря года, предшествующего году, в котором должно быть удовлетворено заявление о переходе.</w:t>
      </w:r>
    </w:p>
    <w:p w14:paraId="13ED950F" w14:textId="77777777" w:rsidR="00FE6C07" w:rsidRPr="00FD38AA" w:rsidRDefault="00FE6C07" w:rsidP="00FE6C07">
      <w:r w:rsidRPr="00FD38AA">
        <w:t>Ноженко подчеркнула, что ноябрь - оптимальное время для подведения итогов инвестирования и смены НПФ, так как в декабре все придется делать в спешке.</w:t>
      </w:r>
    </w:p>
    <w:p w14:paraId="1C7C1294" w14:textId="77777777" w:rsidR="00FE6C07" w:rsidRPr="00FD38AA" w:rsidRDefault="00FE6C07" w:rsidP="00FE6C07">
      <w:r w:rsidRPr="00FD38AA">
        <w:t>Юрист добавила, что один раз в пять лет результат инвестирования закрепляется, и после этого перевести накопления можно без потери средств. Досрочный перевод возможен, но тогда средства будут переведены без учета дохода, полученного за последние годы.</w:t>
      </w:r>
    </w:p>
    <w:p w14:paraId="5EE17F19" w14:textId="77777777" w:rsidR="00FE6C07" w:rsidRPr="00FD38AA" w:rsidRDefault="00FE6C07" w:rsidP="00FE6C07">
      <w:r w:rsidRPr="00FD38AA">
        <w:t>Размер денежных средств, который возможно потерять при досрочном переводе, также указан в выписке о состоянии индивидуального лицевого счета.</w:t>
      </w:r>
    </w:p>
    <w:p w14:paraId="0BD5B8ED" w14:textId="77777777" w:rsidR="00FE6C07" w:rsidRPr="00FD38AA" w:rsidRDefault="00FE6C07" w:rsidP="00FE6C07">
      <w:r w:rsidRPr="00FD38AA">
        <w:t>Как писала газета ВЗГЛЯД, глава Соцфонда России Сергей Чирков заявил, что средний размер пенсий по старости вырастет в 2026 году почти на 2 тыс. рублей. В Госдуме назвали дату выплаты январских пенсий. Депутат Говырин сообщил об индексации военных пенсий на 4% в 2026 году.</w:t>
      </w:r>
    </w:p>
    <w:p w14:paraId="04E155C1" w14:textId="0DF6898F" w:rsidR="00FE6C07" w:rsidRPr="00FD38AA" w:rsidRDefault="00FE6C07" w:rsidP="00FE6C07">
      <w:hyperlink r:id="rId35" w:history="1">
        <w:r w:rsidRPr="00FD38AA">
          <w:rPr>
            <w:rStyle w:val="a3"/>
          </w:rPr>
          <w:t>https://vz.ru/news/2025/11/12/1373126.html</w:t>
        </w:r>
      </w:hyperlink>
      <w:r w:rsidRPr="00FD38AA">
        <w:t xml:space="preserve"> </w:t>
      </w:r>
    </w:p>
    <w:p w14:paraId="3063BBA1" w14:textId="77777777" w:rsidR="00FE6C07" w:rsidRPr="00FD38AA" w:rsidRDefault="00FE6C07" w:rsidP="00FE6C07">
      <w:pPr>
        <w:pStyle w:val="2"/>
      </w:pPr>
      <w:bookmarkStart w:id="101" w:name="_Hlk213846435"/>
      <w:bookmarkStart w:id="102" w:name="_Toc213914317"/>
      <w:r w:rsidRPr="00FD38AA">
        <w:t xml:space="preserve">Ваш Пенсионный Брокер, 12.11.2025, </w:t>
      </w:r>
      <w:bookmarkEnd w:id="101"/>
      <w:r w:rsidRPr="00FD38AA">
        <w:t>Предпенсионерам России предоставляются налоговые льготы</w:t>
      </w:r>
      <w:bookmarkEnd w:id="102"/>
    </w:p>
    <w:p w14:paraId="7D21DCE3" w14:textId="77777777" w:rsidR="00FE6C07" w:rsidRPr="00FD38AA" w:rsidRDefault="00FE6C07" w:rsidP="00A00A3D">
      <w:pPr>
        <w:pStyle w:val="3"/>
      </w:pPr>
      <w:bookmarkStart w:id="103" w:name="_Toc213914318"/>
      <w:r w:rsidRPr="00FD38AA">
        <w:t>Начиная с 2018 года российские граждане предпенсионного возраста начали пользоваться целым набором государственных преференций и мер социальной поддержки. В числе важнейших нововведений значатся налоговые льготы, гарантии занятости и особая система начисления социальных выплат.</w:t>
      </w:r>
      <w:bookmarkEnd w:id="103"/>
    </w:p>
    <w:p w14:paraId="1723E2A9" w14:textId="77777777" w:rsidR="00FE6C07" w:rsidRPr="00FD38AA" w:rsidRDefault="00FE6C07" w:rsidP="00FE6C07">
      <w:r w:rsidRPr="00FD38AA">
        <w:t>Владельцы жилой недвижимости освобождены от уплаты налогов на один объект каждого вида собственности, например, квартира, частный дом, гараж или хозпостройка площадью менее 50 квадратных метров. Дополнительно действует освобождение от земельного налога на участки размером до шести соток.</w:t>
      </w:r>
    </w:p>
    <w:p w14:paraId="56BB19FA" w14:textId="77777777" w:rsidR="00FE6C07" w:rsidRPr="00FD38AA" w:rsidRDefault="00FE6C07" w:rsidP="00FE6C07">
      <w:r w:rsidRPr="00FD38AA">
        <w:lastRenderedPageBreak/>
        <w:t>Особое внимание уделено защите прав пожилых работников. Согласно действующему закону, работодателям запрещено отказываться принять на должность или уволить сотрудника исключительно по причине преклонного возраста. Нарушение закона влечет строгие санкции вплоть до уголовной ответственности и штрафов суммой до 200 тысяч рублей. Ещё одной важной гарантией стала ежегодная возможность получать два оплаченных выходных дня специально для прохождения диспансеризации. Это помогает своевременно диагностировать возможные болезни и сохранять хорошее самочувствие.</w:t>
      </w:r>
    </w:p>
    <w:p w14:paraId="62E06894" w14:textId="77777777" w:rsidR="00FE6C07" w:rsidRPr="00FD38AA" w:rsidRDefault="00FE6C07" w:rsidP="00FE6C07">
      <w:r w:rsidRPr="00FD38AA">
        <w:t>Что касается тех, кто оказался временно нетрудоспособным и ищет новую работу, государство предусмотрело повышенные пособия по безработице, достигающие суммы до 15 044 рублей. Величина пособия варьируется следующим образом: 75 процентов средней зарплаты выплачиваются в течение первых трех месяцев, далее размер снижается соответственно до 60 и 45 процентов. Срок предоставления выплат составляет обычно один год, однако для граждан с длительным стажем возможно продление срока выплаты пособия до двух лет.</w:t>
      </w:r>
    </w:p>
    <w:p w14:paraId="5618F106" w14:textId="63EF5BAA" w:rsidR="00FE6C07" w:rsidRPr="00FD38AA" w:rsidRDefault="00A57FB8" w:rsidP="00FE6C07">
      <w:r>
        <w:t>«</w:t>
      </w:r>
      <w:r w:rsidR="00FE6C07" w:rsidRPr="00FD38AA">
        <w:t>Инициативы государства призваны поддержать достойный уровень жизни граждан пожилого возраста и минимизировать негативные последствия изменений пенсионного законодательства. Для россиян предпенсионного возраста предусмотрены значительные привилегии, защищающие их права и повышающие комфорт пребывания на рабочем месте. Таким образом, государство стремится обеспечить граждан предпенсионного возраста комплексной поддержкой, позволяющей сохранить работоспособность, защитить от дискриминации и облегчить переход к статусу пенсионера</w:t>
      </w:r>
      <w:r>
        <w:t>»</w:t>
      </w:r>
      <w:r w:rsidR="00FE6C07" w:rsidRPr="00FD38AA">
        <w:t>, - комментирует Карамышева Дина, эксперт Ставропольского филиала Президентской академии.</w:t>
      </w:r>
    </w:p>
    <w:p w14:paraId="75DA3D75" w14:textId="140D96F5" w:rsidR="00FE6C07" w:rsidRPr="00FD38AA" w:rsidRDefault="00FE6C07" w:rsidP="00FE6C07">
      <w:hyperlink r:id="rId36" w:history="1">
        <w:r w:rsidRPr="00FD38AA">
          <w:rPr>
            <w:rStyle w:val="a3"/>
          </w:rPr>
          <w:t>http://pbroker.ru/?p=81057</w:t>
        </w:r>
      </w:hyperlink>
    </w:p>
    <w:p w14:paraId="37476687" w14:textId="78B81018" w:rsidR="00D04AF9" w:rsidRPr="00FD38AA" w:rsidRDefault="00D04AF9" w:rsidP="00D04AF9">
      <w:pPr>
        <w:pStyle w:val="2"/>
      </w:pPr>
      <w:bookmarkStart w:id="104" w:name="_Toc213914319"/>
      <w:r w:rsidRPr="00FD38AA">
        <w:t>FTimes.ru, 11.11.2025, Экономист назвал пять способов набрать пенсионные баллы</w:t>
      </w:r>
      <w:bookmarkEnd w:id="104"/>
    </w:p>
    <w:p w14:paraId="49351804" w14:textId="77777777" w:rsidR="00D04AF9" w:rsidRPr="00FD38AA" w:rsidRDefault="00D04AF9" w:rsidP="00A00A3D">
      <w:pPr>
        <w:pStyle w:val="3"/>
      </w:pPr>
      <w:bookmarkStart w:id="105" w:name="_Toc213914320"/>
      <w:r w:rsidRPr="00FD38AA">
        <w:t>В России размер будущей пенсии напрямую зависит от индивидуального пенсионного коэффициента (ИПК). Чем выше этот показатель, тем больше ежемесячные выплаты от Пенсионного фонда. Однако заработать пенсионные баллы можно не только за счёт высокой официальной зарплаты. Об этом рассказал экономист, доцент Финансового университета при Правительстве РФ Пётр Щербаченко.</w:t>
      </w:r>
      <w:bookmarkEnd w:id="105"/>
    </w:p>
    <w:p w14:paraId="0609D02D" w14:textId="62AB1278" w:rsidR="00D04AF9" w:rsidRPr="00FD38AA" w:rsidRDefault="00A57FB8" w:rsidP="00D04AF9">
      <w:r>
        <w:t>«</w:t>
      </w:r>
      <w:r w:rsidR="00D04AF9" w:rsidRPr="00FD38AA">
        <w:t>Проще говоря, всю жизнь мы копим баллы, а затем с помощью их Социальный фонд рассчитывает итоговую сумму ежемесячных выплат</w:t>
      </w:r>
      <w:r>
        <w:t>»</w:t>
      </w:r>
      <w:r w:rsidR="00D04AF9" w:rsidRPr="00FD38AA">
        <w:t>, — пояснил эксперт.</w:t>
      </w:r>
    </w:p>
    <w:p w14:paraId="41840C9D" w14:textId="77777777" w:rsidR="00D04AF9" w:rsidRPr="00FD38AA" w:rsidRDefault="00D04AF9" w:rsidP="00D04AF9">
      <w:r w:rsidRPr="00FD38AA">
        <w:t>Новый предел базы для взносов</w:t>
      </w:r>
    </w:p>
    <w:p w14:paraId="01E4BAB5" w14:textId="77777777" w:rsidR="00D04AF9" w:rsidRPr="00FD38AA" w:rsidRDefault="00D04AF9" w:rsidP="00D04AF9">
      <w:r w:rsidRPr="00FD38AA">
        <w:t>На 2026 год Правительство России постановлением № 1705 от 31 октября 2025 года утвердило предельную величину базы для начисления страховых взносов — 2 979 000 рублей. Для сравнения, чтобы заработать максимальные 10 баллов за год, необходимо иметь доход около 248 250 рублей в месяц.</w:t>
      </w:r>
    </w:p>
    <w:p w14:paraId="3EDB52CC" w14:textId="2120EF8E" w:rsidR="00D04AF9" w:rsidRPr="00FD38AA" w:rsidRDefault="00D04AF9" w:rsidP="00D04AF9">
      <w:r w:rsidRPr="00FD38AA">
        <w:t xml:space="preserve">Однако даже при скромной зарплате увеличить ИПК возможно, используя </w:t>
      </w:r>
      <w:r w:rsidR="00A57FB8">
        <w:t>«</w:t>
      </w:r>
      <w:r w:rsidRPr="00FD38AA">
        <w:t>альтернативные</w:t>
      </w:r>
      <w:r w:rsidR="00A57FB8">
        <w:t>»</w:t>
      </w:r>
      <w:r w:rsidRPr="00FD38AA">
        <w:t xml:space="preserve"> способы начисления пенсионных баллов.</w:t>
      </w:r>
    </w:p>
    <w:p w14:paraId="7F0439EB" w14:textId="77777777" w:rsidR="00D04AF9" w:rsidRPr="00FD38AA" w:rsidRDefault="00D04AF9" w:rsidP="00D04AF9">
      <w:r w:rsidRPr="00FD38AA">
        <w:t>Пять способов заработать пенсионные баллы без сверхзарплаты</w:t>
      </w:r>
    </w:p>
    <w:p w14:paraId="602EED19" w14:textId="77777777" w:rsidR="00D04AF9" w:rsidRPr="00FD38AA" w:rsidRDefault="00D04AF9" w:rsidP="00D04AF9">
      <w:r w:rsidRPr="00FD38AA">
        <w:lastRenderedPageBreak/>
        <w:t>Уход за ребёнком</w:t>
      </w:r>
    </w:p>
    <w:p w14:paraId="034AB453" w14:textId="5C99ED61" w:rsidR="00D04AF9" w:rsidRPr="00FD38AA" w:rsidRDefault="00D04AF9" w:rsidP="00D04AF9">
      <w:r w:rsidRPr="00FD38AA">
        <w:t xml:space="preserve">Федеральный закон № 400 </w:t>
      </w:r>
      <w:r w:rsidR="00A57FB8">
        <w:t>«</w:t>
      </w:r>
      <w:r w:rsidRPr="00FD38AA">
        <w:t>О страховых пенсиях</w:t>
      </w:r>
      <w:r w:rsidR="00A57FB8">
        <w:t>»</w:t>
      </w:r>
      <w:r w:rsidRPr="00FD38AA">
        <w:t xml:space="preserve"> позволяет включать в страховой стаж </w:t>
      </w:r>
      <w:r w:rsidR="00A57FB8">
        <w:t>«</w:t>
      </w:r>
      <w:r w:rsidRPr="00FD38AA">
        <w:t>нестраховые</w:t>
      </w:r>
      <w:r w:rsidR="00A57FB8">
        <w:t>»</w:t>
      </w:r>
      <w:r w:rsidRPr="00FD38AA">
        <w:t xml:space="preserve"> периоды.</w:t>
      </w:r>
    </w:p>
    <w:p w14:paraId="63F47844" w14:textId="77777777" w:rsidR="00D04AF9" w:rsidRPr="00FD38AA" w:rsidRDefault="00D04AF9" w:rsidP="00D04AF9">
      <w:r w:rsidRPr="00FD38AA">
        <w:t>За уход за первым ребёнком начисляется 1,8 балла за год.</w:t>
      </w:r>
    </w:p>
    <w:p w14:paraId="34B6B7AD" w14:textId="77777777" w:rsidR="00D04AF9" w:rsidRPr="00FD38AA" w:rsidRDefault="00D04AF9" w:rsidP="00D04AF9">
      <w:r w:rsidRPr="00FD38AA">
        <w:t>За второго — 3,6 балла.</w:t>
      </w:r>
    </w:p>
    <w:p w14:paraId="60B132B3" w14:textId="77777777" w:rsidR="00D04AF9" w:rsidRPr="00FD38AA" w:rsidRDefault="00D04AF9" w:rsidP="00D04AF9">
      <w:r w:rsidRPr="00FD38AA">
        <w:t>За третьего и четвёртого — 5,4 балла.</w:t>
      </w:r>
    </w:p>
    <w:p w14:paraId="08F2E87A" w14:textId="77777777" w:rsidR="00D04AF9" w:rsidRPr="00FD38AA" w:rsidRDefault="00D04AF9" w:rsidP="00D04AF9">
      <w:r w:rsidRPr="00FD38AA">
        <w:t>Баллы начисляются максимум за четверых детей и только если родитель в этот период не работал официально.</w:t>
      </w:r>
    </w:p>
    <w:p w14:paraId="69CD55ED" w14:textId="77777777" w:rsidR="00D04AF9" w:rsidRPr="00FD38AA" w:rsidRDefault="00D04AF9" w:rsidP="00D04AF9">
      <w:r w:rsidRPr="00FD38AA">
        <w:t>Уход за ребёнком-инвалидом</w:t>
      </w:r>
    </w:p>
    <w:p w14:paraId="05665B7D" w14:textId="77777777" w:rsidR="00D04AF9" w:rsidRPr="00FD38AA" w:rsidRDefault="00D04AF9" w:rsidP="00D04AF9">
      <w:r w:rsidRPr="00FD38AA">
        <w:t>За такой уход начисляется 1,8 балла в год, что также учитывается при расчёте будущей пенсии.</w:t>
      </w:r>
    </w:p>
    <w:p w14:paraId="42D07D96" w14:textId="77777777" w:rsidR="00D04AF9" w:rsidRPr="00FD38AA" w:rsidRDefault="00D04AF9" w:rsidP="00D04AF9">
      <w:r w:rsidRPr="00FD38AA">
        <w:t>Уход за пожилым человеком старше 80 лет</w:t>
      </w:r>
    </w:p>
    <w:p w14:paraId="536EBFA7" w14:textId="77777777" w:rsidR="00D04AF9" w:rsidRPr="00FD38AA" w:rsidRDefault="00D04AF9" w:rsidP="00D04AF9">
      <w:r w:rsidRPr="00FD38AA">
        <w:t>Пенсионные баллы начисляются за заботу о пожилых родственниках — 1,8 балла за календарный год.</w:t>
      </w:r>
    </w:p>
    <w:p w14:paraId="5ABB538A" w14:textId="77777777" w:rsidR="00D04AF9" w:rsidRPr="00FD38AA" w:rsidRDefault="00D04AF9" w:rsidP="00D04AF9">
      <w:r w:rsidRPr="00FD38AA">
        <w:t>Добровольческая и военная деятельность</w:t>
      </w:r>
    </w:p>
    <w:p w14:paraId="5F80C839" w14:textId="77777777" w:rsidR="00D04AF9" w:rsidRPr="00FD38AA" w:rsidRDefault="00D04AF9" w:rsidP="00D04AF9">
      <w:r w:rsidRPr="00FD38AA">
        <w:t>Участие в добровольческих формированиях засчитывается как 1,8 балла за год.</w:t>
      </w:r>
    </w:p>
    <w:p w14:paraId="6A8E0C8B" w14:textId="77777777" w:rsidR="00D04AF9" w:rsidRPr="00FD38AA" w:rsidRDefault="00D04AF9" w:rsidP="00D04AF9">
      <w:r w:rsidRPr="00FD38AA">
        <w:t>Периоды участия в СВО учитываются как 3,6 балла за год.</w:t>
      </w:r>
    </w:p>
    <w:p w14:paraId="66842887" w14:textId="77777777" w:rsidR="00D04AF9" w:rsidRPr="00FD38AA" w:rsidRDefault="00D04AF9" w:rsidP="00D04AF9">
      <w:r w:rsidRPr="00FD38AA">
        <w:t>Покупка пенсионных баллов</w:t>
      </w:r>
    </w:p>
    <w:p w14:paraId="7713C2CB" w14:textId="77777777" w:rsidR="00D04AF9" w:rsidRPr="00FD38AA" w:rsidRDefault="00D04AF9" w:rsidP="00D04AF9">
      <w:r w:rsidRPr="00FD38AA">
        <w:t>Для тех, кто хочет увеличить пенсию за счёт собственных взносов:</w:t>
      </w:r>
    </w:p>
    <w:p w14:paraId="4C24DA56" w14:textId="77777777" w:rsidR="00D04AF9" w:rsidRPr="00FD38AA" w:rsidRDefault="00D04AF9" w:rsidP="00D04AF9">
      <w:r w:rsidRPr="00FD38AA">
        <w:t>Минимальный добровольный взнос в 2025 году — 59 241,60 руб., что даёт 0,975 ИПК.</w:t>
      </w:r>
    </w:p>
    <w:p w14:paraId="3CD8E0FF" w14:textId="77777777" w:rsidR="00D04AF9" w:rsidRPr="00FD38AA" w:rsidRDefault="00D04AF9" w:rsidP="00D04AF9">
      <w:r w:rsidRPr="00FD38AA">
        <w:t>Максимальный взнос для самозанятых — 473 932,80 руб., что позволяет заработать 7,799 ИПК.</w:t>
      </w:r>
    </w:p>
    <w:p w14:paraId="673C629D" w14:textId="77777777" w:rsidR="00D04AF9" w:rsidRPr="00FD38AA" w:rsidRDefault="00D04AF9" w:rsidP="00D04AF9">
      <w:r w:rsidRPr="00FD38AA">
        <w:t>При этом взносы можно делать не только за себя, но и за близких: пожилых родственников, супругу-домохозяйку и других.</w:t>
      </w:r>
    </w:p>
    <w:p w14:paraId="12A001EC" w14:textId="77777777" w:rsidR="00D04AF9" w:rsidRPr="00FD38AA" w:rsidRDefault="00D04AF9" w:rsidP="00D04AF9">
      <w:r w:rsidRPr="00FD38AA">
        <w:t>Как проверить и перерассчитать пенсию</w:t>
      </w:r>
    </w:p>
    <w:p w14:paraId="1F7668E4" w14:textId="0BACE7A5" w:rsidR="00D04AF9" w:rsidRPr="00FD38AA" w:rsidRDefault="00D04AF9" w:rsidP="00D04AF9">
      <w:r w:rsidRPr="00FD38AA">
        <w:t xml:space="preserve">Чтобы воспользоваться дополнительными баллами или учесть </w:t>
      </w:r>
      <w:r w:rsidR="00A57FB8">
        <w:t>«</w:t>
      </w:r>
      <w:r w:rsidRPr="00FD38AA">
        <w:t>нестраховые</w:t>
      </w:r>
      <w:r w:rsidR="00A57FB8">
        <w:t>»</w:t>
      </w:r>
      <w:r w:rsidRPr="00FD38AA">
        <w:t xml:space="preserve"> периоды, следует:</w:t>
      </w:r>
    </w:p>
    <w:p w14:paraId="1CA2C879" w14:textId="2DEC5AFB" w:rsidR="00D04AF9" w:rsidRPr="00FD38AA" w:rsidRDefault="00D04AF9" w:rsidP="00D04AF9">
      <w:r w:rsidRPr="00FD38AA">
        <w:t xml:space="preserve">Проверить своё пенсионное дело через личный кабинет ПФР или портал </w:t>
      </w:r>
      <w:r w:rsidR="00A57FB8">
        <w:t>«</w:t>
      </w:r>
      <w:r w:rsidRPr="00FD38AA">
        <w:t>Госуслуги</w:t>
      </w:r>
      <w:r w:rsidR="00A57FB8">
        <w:t>»</w:t>
      </w:r>
      <w:r w:rsidRPr="00FD38AA">
        <w:t>.</w:t>
      </w:r>
    </w:p>
    <w:p w14:paraId="2BF19509" w14:textId="77777777" w:rsidR="00D04AF9" w:rsidRPr="00FD38AA" w:rsidRDefault="00D04AF9" w:rsidP="00D04AF9">
      <w:r w:rsidRPr="00FD38AA">
        <w:t>Оценить, будет ли перерасчёт выгоден.</w:t>
      </w:r>
    </w:p>
    <w:p w14:paraId="6DEF5442" w14:textId="77777777" w:rsidR="00D04AF9" w:rsidRPr="00FD38AA" w:rsidRDefault="00D04AF9" w:rsidP="00D04AF9">
      <w:r w:rsidRPr="00FD38AA">
        <w:t>Подготовить документы: паспорт, СНИЛС, свидетельства о рождении детей.</w:t>
      </w:r>
    </w:p>
    <w:p w14:paraId="11804797" w14:textId="0CB3AA16" w:rsidR="00D04AF9" w:rsidRPr="00FD38AA" w:rsidRDefault="00D04AF9" w:rsidP="00D04AF9">
      <w:r w:rsidRPr="00FD38AA">
        <w:t xml:space="preserve">Подать заявление через портал </w:t>
      </w:r>
      <w:r w:rsidR="00A57FB8">
        <w:t>«</w:t>
      </w:r>
      <w:r w:rsidRPr="00FD38AA">
        <w:t>Госуслуги</w:t>
      </w:r>
      <w:r w:rsidR="00A57FB8">
        <w:t>»</w:t>
      </w:r>
      <w:r w:rsidRPr="00FD38AA">
        <w:t>, лично в отделении ПФР или МФЦ.</w:t>
      </w:r>
    </w:p>
    <w:p w14:paraId="014716A5" w14:textId="77777777" w:rsidR="00D04AF9" w:rsidRPr="00FD38AA" w:rsidRDefault="00D04AF9" w:rsidP="00D04AF9">
      <w:r w:rsidRPr="00FD38AA">
        <w:t>Реальные примеры: как заработать пенсию в 50 тыс. рублей</w:t>
      </w:r>
    </w:p>
    <w:p w14:paraId="1F3C608E" w14:textId="77777777" w:rsidR="00D04AF9" w:rsidRPr="00FD38AA" w:rsidRDefault="00D04AF9" w:rsidP="00D04AF9">
      <w:r w:rsidRPr="00FD38AA">
        <w:t>Для того чтобы получать пенсию на уровне 50 тыс. рублей в месяц, необходимо:</w:t>
      </w:r>
    </w:p>
    <w:p w14:paraId="6A50EC4B" w14:textId="77777777" w:rsidR="00D04AF9" w:rsidRPr="00FD38AA" w:rsidRDefault="00D04AF9" w:rsidP="00D04AF9">
      <w:r w:rsidRPr="00FD38AA">
        <w:t>Стаж не менее 15 лет. Ежемесячная зарплата выше 230 тыс. рублей.</w:t>
      </w:r>
    </w:p>
    <w:p w14:paraId="3D85F43E" w14:textId="77777777" w:rsidR="00D04AF9" w:rsidRPr="00FD38AA" w:rsidRDefault="00D04AF9" w:rsidP="00D04AF9">
      <w:r w:rsidRPr="00FD38AA">
        <w:t>Максимум за один год — 10 пенсионных баллов, что возможно при доходе свыше 2,759 млн рублей в год.</w:t>
      </w:r>
    </w:p>
    <w:p w14:paraId="56F7BB66" w14:textId="068E4440" w:rsidR="00D04AF9" w:rsidRPr="00FD38AA" w:rsidRDefault="00A57FB8" w:rsidP="00D04AF9">
      <w:r>
        <w:lastRenderedPageBreak/>
        <w:t>«</w:t>
      </w:r>
      <w:r w:rsidR="00D04AF9" w:rsidRPr="00FD38AA">
        <w:t xml:space="preserve">Добровольные взносы и учёт </w:t>
      </w:r>
      <w:r>
        <w:t>«</w:t>
      </w:r>
      <w:r w:rsidR="00D04AF9" w:rsidRPr="00FD38AA">
        <w:t>нестраховых</w:t>
      </w:r>
      <w:r>
        <w:t>»</w:t>
      </w:r>
      <w:r w:rsidR="00D04AF9" w:rsidRPr="00FD38AA">
        <w:t xml:space="preserve"> периодов позволяют людям с невысокой официальной зарплатой увеличить будущую пенсию</w:t>
      </w:r>
      <w:r>
        <w:t>»</w:t>
      </w:r>
      <w:r w:rsidR="00D04AF9" w:rsidRPr="00FD38AA">
        <w:t>, — отметил Пётр Щербаченко.</w:t>
      </w:r>
    </w:p>
    <w:p w14:paraId="78DD1FD4" w14:textId="77777777" w:rsidR="00D04AF9" w:rsidRPr="00FD38AA" w:rsidRDefault="00D04AF9" w:rsidP="00D04AF9">
      <w:r w:rsidRPr="00FD38AA">
        <w:t>Ситуация с пенсионерами в России</w:t>
      </w:r>
    </w:p>
    <w:p w14:paraId="561AF7CF" w14:textId="77777777" w:rsidR="00D04AF9" w:rsidRPr="00FD38AA" w:rsidRDefault="00D04AF9" w:rsidP="00D04AF9">
      <w:r w:rsidRPr="00FD38AA">
        <w:t>По данным ПФР, на октябрь 2025 года количество пенсионеров превысило 40,6 млн человек. Эксперты отмечают, что рост пенсионных выплат возможен при грамотном планировании стажа и использовании всех доступных способов начисления ИПК.</w:t>
      </w:r>
    </w:p>
    <w:p w14:paraId="63A19A56" w14:textId="77777777" w:rsidR="00D04AF9" w:rsidRPr="00FD38AA" w:rsidRDefault="00D04AF9" w:rsidP="00D04AF9">
      <w:r w:rsidRPr="00FD38AA">
        <w:t>Как показывает практика, будущая пенсия зависит не только от дохода, но и от активной социальной позиции: уход за детьми, забота о старших родственниках, участие в добровольческих проектах и грамотное использование добровольных взносов — всё это влияет на финансовую стабильность в старости.</w:t>
      </w:r>
    </w:p>
    <w:p w14:paraId="2E59C8E1" w14:textId="276DAAD4" w:rsidR="00D04AF9" w:rsidRPr="00FD38AA" w:rsidRDefault="00D04AF9" w:rsidP="00D04AF9">
      <w:hyperlink r:id="rId37" w:history="1">
        <w:r w:rsidRPr="00FD38AA">
          <w:rPr>
            <w:rStyle w:val="a3"/>
          </w:rPr>
          <w:t>https://ftimes.ru/554981-pyat-sposobov-uvelichit-pensionnye-bally-pomimo-vysokoj-zarplaty.html</w:t>
        </w:r>
      </w:hyperlink>
      <w:r w:rsidRPr="00FD38AA">
        <w:t xml:space="preserve"> </w:t>
      </w:r>
    </w:p>
    <w:p w14:paraId="5934DB49" w14:textId="77777777" w:rsidR="00FE6C07" w:rsidRPr="00FD38AA" w:rsidRDefault="00FE6C07" w:rsidP="00FE6C07">
      <w:pPr>
        <w:pStyle w:val="2"/>
      </w:pPr>
      <w:bookmarkStart w:id="106" w:name="_Toc213914321"/>
      <w:r w:rsidRPr="00FD38AA">
        <w:t>Мир новостей, 12.11.2025, В России сократилось число пенсионеров</w:t>
      </w:r>
      <w:bookmarkEnd w:id="106"/>
    </w:p>
    <w:p w14:paraId="5BCD6319" w14:textId="42976673" w:rsidR="00FE6C07" w:rsidRPr="00FD38AA" w:rsidRDefault="00FE6C07" w:rsidP="00A00A3D">
      <w:pPr>
        <w:pStyle w:val="3"/>
      </w:pPr>
      <w:bookmarkStart w:id="107" w:name="_Toc213914322"/>
      <w:r w:rsidRPr="00FD38AA">
        <w:t xml:space="preserve">По состоянию на 1 октября 2025 года в России насчитывается более 40,6 миллиона пенсионеров, из которых свыше 7,35 миллиона продолжают трудиться, а 33,3 миллиона находятся на заслуженном отдыхе. Такие данные привёл Социальный фонд России, сообщает </w:t>
      </w:r>
      <w:r w:rsidR="00A57FB8">
        <w:t>«</w:t>
      </w:r>
      <w:r w:rsidRPr="00FD38AA">
        <w:t>Известия</w:t>
      </w:r>
      <w:r w:rsidR="00A57FB8">
        <w:t>»</w:t>
      </w:r>
      <w:r w:rsidRPr="00FD38AA">
        <w:t>. В России сократилось число пенсионеров</w:t>
      </w:r>
      <w:bookmarkEnd w:id="107"/>
    </w:p>
    <w:p w14:paraId="715F9F47" w14:textId="77777777" w:rsidR="00FE6C07" w:rsidRPr="00FD38AA" w:rsidRDefault="00FE6C07" w:rsidP="00FE6C07">
      <w:r w:rsidRPr="00FD38AA">
        <w:t>Для сравнения: в начале 2025 года в стране было 41,17 миллиона пенсионеров, что указывает на незначительное снижение их общего числа за прошедшие месяцы. Эксперты связывают это с демографическими изменениями, повышением пенсионного возраста и ростом числа работающих граждан старшего возраста.</w:t>
      </w:r>
    </w:p>
    <w:p w14:paraId="7C6E67E4" w14:textId="77777777" w:rsidR="00FE6C07" w:rsidRPr="00FD38AA" w:rsidRDefault="00FE6C07" w:rsidP="00FE6C07">
      <w:r w:rsidRPr="00FD38AA">
        <w:t>Как отметил первый заместитель председателя комитета Совета Федерации по экономической политике Иван Абрамов, в текущем году была утверждена новая Стратегия действий в интересах пожилых граждан до 2030 года. Этот документ определяет ключевые направления государственной политики в отношении старшего поколения - от повышения качества жизни и медицинской поддержки до развития программ занятости и профессионального долголетия.</w:t>
      </w:r>
    </w:p>
    <w:p w14:paraId="329494D5" w14:textId="77777777" w:rsidR="00FE6C07" w:rsidRPr="00FD38AA" w:rsidRDefault="00FE6C07" w:rsidP="00FE6C07">
      <w:r w:rsidRPr="00FD38AA">
        <w:t>Абрамов подчеркнул, что стратегия направлена на создание условий, при которых пожилые россияне смогут оставаться социально и экономически активными, если пожелают продолжать трудовую деятельность.</w:t>
      </w:r>
    </w:p>
    <w:p w14:paraId="21B4377C" w14:textId="24736F09" w:rsidR="00FE6C07" w:rsidRPr="00FD38AA" w:rsidRDefault="00FE6C07" w:rsidP="00FE6C07">
      <w:hyperlink r:id="rId38" w:history="1">
        <w:r w:rsidRPr="00FD38AA">
          <w:rPr>
            <w:rStyle w:val="a3"/>
          </w:rPr>
          <w:t>https://mirnov.ru/lenta-novostej/v-rossii-sokratilos-chislo-pensionerov.html</w:t>
        </w:r>
      </w:hyperlink>
    </w:p>
    <w:p w14:paraId="63E510AA" w14:textId="77777777" w:rsidR="000D4F42" w:rsidRPr="00FD38AA" w:rsidRDefault="000D4F42" w:rsidP="000D4F42">
      <w:pPr>
        <w:pStyle w:val="2"/>
      </w:pPr>
      <w:bookmarkStart w:id="108" w:name="_Toc213914323"/>
      <w:r w:rsidRPr="00FD38AA">
        <w:lastRenderedPageBreak/>
        <w:t>ФедералПресс, 12.11.2025, В России стало больше пенсионеров по старости</w:t>
      </w:r>
      <w:bookmarkEnd w:id="108"/>
    </w:p>
    <w:p w14:paraId="65BD26BE" w14:textId="77777777" w:rsidR="000D4F42" w:rsidRPr="00FD38AA" w:rsidRDefault="000D4F42" w:rsidP="00A00A3D">
      <w:pPr>
        <w:pStyle w:val="3"/>
      </w:pPr>
      <w:bookmarkStart w:id="109" w:name="_Toc213914324"/>
      <w:r w:rsidRPr="00FD38AA">
        <w:t>По данным Социального фонда России, на 1 октября 2025 года количество граждан, получающих пенсию по старости, достигло 32,748 миллиона человек. Из них 6,123 миллиона продолжают работать, а 26,625 миллиона являются неработающими пенсионерами.</w:t>
      </w:r>
      <w:bookmarkEnd w:id="109"/>
    </w:p>
    <w:p w14:paraId="248430D3" w14:textId="77777777" w:rsidR="000D4F42" w:rsidRPr="00FD38AA" w:rsidRDefault="000D4F42" w:rsidP="000D4F42">
      <w:r w:rsidRPr="00FD38AA">
        <w:t>Всего в стране насчитывается более 40,6 миллиона пенсионеров, из которых свыше 7,35 миллиона остаются трудоустроенными. Таким образом, почти каждый пятый получатель пенсии по старости совмещает ее с работой.</w:t>
      </w:r>
    </w:p>
    <w:p w14:paraId="7E51D468" w14:textId="77777777" w:rsidR="000D4F42" w:rsidRPr="00FD38AA" w:rsidRDefault="000D4F42" w:rsidP="000D4F42">
      <w:r w:rsidRPr="00FD38AA">
        <w:t>Эксперт Финансового университета при Правительстве РФ Игорь Балынин сообщил, что в 2026 году минимальная страховая пенсия по старости превысит 14,2 тысячи рублей.</w:t>
      </w:r>
    </w:p>
    <w:p w14:paraId="244E9E1B" w14:textId="2A0A8634" w:rsidR="000D4F42" w:rsidRPr="00FD38AA" w:rsidRDefault="000D4F42" w:rsidP="000D4F42">
      <w:r w:rsidRPr="00FD38AA">
        <w:t xml:space="preserve">Ранее </w:t>
      </w:r>
      <w:r w:rsidR="00A57FB8">
        <w:t>«</w:t>
      </w:r>
      <w:r w:rsidRPr="00FD38AA">
        <w:t>ФедералПресс</w:t>
      </w:r>
      <w:r w:rsidR="00A57FB8">
        <w:t>»</w:t>
      </w:r>
      <w:r w:rsidRPr="00FD38AA">
        <w:t xml:space="preserve"> сообщал, могут ли в России ввести 13-ю пенсию.</w:t>
      </w:r>
    </w:p>
    <w:p w14:paraId="129B843D" w14:textId="331CDD3C" w:rsidR="00FE6C07" w:rsidRPr="00FD38AA" w:rsidRDefault="000D4F42" w:rsidP="000D4F42">
      <w:hyperlink r:id="rId39" w:history="1">
        <w:r w:rsidRPr="00FD38AA">
          <w:rPr>
            <w:rStyle w:val="a3"/>
          </w:rPr>
          <w:t>https://fedpress.ru/news/77/society/3411313</w:t>
        </w:r>
      </w:hyperlink>
    </w:p>
    <w:p w14:paraId="332F2963" w14:textId="742E4B20" w:rsidR="00F14F1D" w:rsidRDefault="00F14F1D" w:rsidP="00F14F1D">
      <w:pPr>
        <w:pStyle w:val="2"/>
      </w:pPr>
      <w:bookmarkStart w:id="110" w:name="_Toc213914325"/>
      <w:r>
        <w:t>Бриф24, 12.11.2025</w:t>
      </w:r>
      <w:r w:rsidRPr="00F14F1D">
        <w:t xml:space="preserve">, </w:t>
      </w:r>
      <w:r>
        <w:t>Пенсионерам разово выплатят 18 тысяч рублей с 13 ноября: указ подписан</w:t>
      </w:r>
      <w:bookmarkEnd w:id="110"/>
    </w:p>
    <w:p w14:paraId="79256862" w14:textId="77777777" w:rsidR="00F14F1D" w:rsidRDefault="00F14F1D" w:rsidP="00F14F1D">
      <w:pPr>
        <w:pStyle w:val="3"/>
      </w:pPr>
      <w:bookmarkStart w:id="111" w:name="_Toc213914326"/>
      <w:r>
        <w:t>Пожилым россиянам сообщили о разовой выплате, которую они начнут получать с 13 ноября. На счета пенсионеров перечислят по 18 тысяч рублей из федерального бюджета. Однако деньги получат отдельные категории граждан.</w:t>
      </w:r>
      <w:bookmarkEnd w:id="111"/>
    </w:p>
    <w:p w14:paraId="2B22801F" w14:textId="77777777" w:rsidR="00F14F1D" w:rsidRDefault="00F14F1D" w:rsidP="00F14F1D">
      <w:r>
        <w:t>Это коснется тех, кто был донором крови на протяжении своей жизни или продолжает сдавать ее по сей день. Также в категорию вошли пенсионеры, которые посещают станции переливания крови и не берут за это плату. Им присвоят звание «Почетного донора».</w:t>
      </w:r>
    </w:p>
    <w:p w14:paraId="6599FD27" w14:textId="77777777" w:rsidR="00F14F1D" w:rsidRDefault="00F14F1D" w:rsidP="00F14F1D">
      <w:r>
        <w:t>Многие россияне получили этот статус еще в советское время. Все обладатели почетного знака имеют право на получение ежегодной денежной выплаты. Средства выдадут жителям всех российских регионов.</w:t>
      </w:r>
    </w:p>
    <w:p w14:paraId="5F919D7A" w14:textId="77777777" w:rsidR="00F14F1D" w:rsidRDefault="00F14F1D" w:rsidP="00F14F1D">
      <w:r>
        <w:t>Например, в Ленобласти выплаты начнут перечислять уже с 13 ноября. Указ подписан на региональном уровне.</w:t>
      </w:r>
    </w:p>
    <w:p w14:paraId="462961D6" w14:textId="114A6E41" w:rsidR="00F14F1D" w:rsidRDefault="00F14F1D" w:rsidP="00F14F1D">
      <w:r>
        <w:t>Напомним, что получить звание «Почетного донора» могут те, кто сдавал кровь в течение жизни 40 раз или же плазму 60 раз. Важно, чтобы такие граждане не брали деньги за переливание. Помимо разовой выплаты, доноры получают различные льготы, пишет PRIMPRESS.</w:t>
      </w:r>
    </w:p>
    <w:p w14:paraId="1FBCCD09" w14:textId="77777777" w:rsidR="00F14F1D" w:rsidRDefault="00F14F1D" w:rsidP="00F14F1D">
      <w:r>
        <w:t>Впечатляющие цифры говорят сами за себя: более 350 тысяч российских граждан были охвачены деятельностью ЦОПП СПб, из них более 20 тысяч прошли обучение по различным программам. Что это за Центр? И как он помогает современной молодёжи? Рассказываем подробно.</w:t>
      </w:r>
    </w:p>
    <w:p w14:paraId="29129003" w14:textId="77777777" w:rsidR="00F14F1D" w:rsidRDefault="00F14F1D" w:rsidP="00F14F1D">
      <w:r>
        <w:t>Немного подробностей</w:t>
      </w:r>
    </w:p>
    <w:p w14:paraId="482B9057" w14:textId="77777777" w:rsidR="00F14F1D" w:rsidRDefault="00F14F1D" w:rsidP="00F14F1D">
      <w:r>
        <w:t xml:space="preserve">Центр опережающей профессиональной подготовки открыл свои двери в 2020 году в рамках реализации Национального проекта «Образование». ЦОПП СПб - это универсальный навигатор по рынкам образования и труда: в Центре можно </w:t>
      </w:r>
      <w:r>
        <w:lastRenderedPageBreak/>
        <w:t>подготовиться к новой профессии, повысить квалификацию, а также пройти ускоренное обучение по самым перспективным и актуальным направлением рынка труда.</w:t>
      </w:r>
    </w:p>
    <w:p w14:paraId="4A4D3DDC" w14:textId="77777777" w:rsidR="00F14F1D" w:rsidRDefault="00F14F1D" w:rsidP="00F14F1D">
      <w:r>
        <w:t>Учреждение дополнительного профессионального образования знает, какие компетенции и навыки будут востребованы завтра. Поэтому открывает горизонты для профессионального роста разных категорий граждан:</w:t>
      </w:r>
    </w:p>
    <w:p w14:paraId="104AFC1D" w14:textId="77777777" w:rsidR="00F14F1D" w:rsidRDefault="00F14F1D" w:rsidP="00F14F1D">
      <w:r>
        <w:t>Школьники могут ознакомиться с профессиями через мастер-классы и практические занятия, а иногда и определиться с будущей профессией.</w:t>
      </w:r>
    </w:p>
    <w:p w14:paraId="27B69A30" w14:textId="77777777" w:rsidR="00F14F1D" w:rsidRDefault="00F14F1D" w:rsidP="00F14F1D">
      <w:r>
        <w:t>Студенты СПО развивают навыки, востребованные работодателями, участвуют в профессиональных чемпионатах.</w:t>
      </w:r>
    </w:p>
    <w:p w14:paraId="2345D903" w14:textId="77777777" w:rsidR="00F14F1D" w:rsidRDefault="00F14F1D" w:rsidP="00F14F1D">
      <w:r>
        <w:t>Работодателям и наёмным сотрудникам Центр предлагает индивидуальные программы переподготовки и повышения квалификации.</w:t>
      </w:r>
    </w:p>
    <w:p w14:paraId="49A31D0F" w14:textId="77777777" w:rsidR="00F14F1D" w:rsidRDefault="00F14F1D" w:rsidP="00F14F1D">
      <w:r>
        <w:t>Представители бизнес-сферы могут найти подходящего сотрудника из числа школьников и студентов.</w:t>
      </w:r>
    </w:p>
    <w:p w14:paraId="119EA18B" w14:textId="77777777" w:rsidR="00F14F1D" w:rsidRDefault="00F14F1D" w:rsidP="00F14F1D">
      <w:r>
        <w:t>Граждане предпенсионного возраста могут попробовать себя в новом деле в кратчайшие сроки. Фото: пресс-центр ЦОПП СПб</w:t>
      </w:r>
    </w:p>
    <w:p w14:paraId="0DA803DA" w14:textId="77777777" w:rsidR="00F14F1D" w:rsidRDefault="00F14F1D" w:rsidP="00F14F1D">
      <w:r>
        <w:t>В 2025 году ЦОПП СПб был присвоен статус «Ресурсный центр подготовки специалистов», он стал настоящим двигателем развития городской экономики. Центр формирует специалистов для ключевых отраслей города - от промышленности и судостроения до медицины, IT и туризма, помогая ликвидировать дефицит рабочих профессий и специалистов среднего звена.</w:t>
      </w:r>
    </w:p>
    <w:p w14:paraId="01A87813" w14:textId="77777777" w:rsidR="00F14F1D" w:rsidRDefault="00F14F1D" w:rsidP="00F14F1D">
      <w:r>
        <w:t>Инновации и развитие - главные приоритеты ЦОПП СПб.</w:t>
      </w:r>
    </w:p>
    <w:p w14:paraId="37131505" w14:textId="77777777" w:rsidR="00F14F1D" w:rsidRDefault="00F14F1D" w:rsidP="00F14F1D">
      <w:r>
        <w:t>Участие ЦОПП СПб в федеральных проектах</w:t>
      </w:r>
    </w:p>
    <w:p w14:paraId="721A296C" w14:textId="77777777" w:rsidR="00F14F1D" w:rsidRDefault="00F14F1D" w:rsidP="00F14F1D">
      <w:r>
        <w:t>ЦОПП участвует в многочисленных федеральных проектах, таких как:</w:t>
      </w:r>
    </w:p>
    <w:p w14:paraId="70B3F9E9" w14:textId="77777777" w:rsidR="00F14F1D" w:rsidRDefault="00F14F1D" w:rsidP="00F14F1D">
      <w:r>
        <w:t>Всероссийский чемпионат «Профессионалы» - масштабное соревнование для студентов СПО и школьников, направленное на популяризацию рабочих профессий и обеспечение различных отраслей экономики квалифицированными кадрами.</w:t>
      </w:r>
    </w:p>
    <w:p w14:paraId="43874C37" w14:textId="77777777" w:rsidR="00F14F1D" w:rsidRDefault="00F14F1D" w:rsidP="00F14F1D">
      <w:r>
        <w:t>«Профессионалитет» - инновационная образовательная программа для выпускников 9 и 11 классов, позволяющая стать высококвалифицированным специалистом на одном из ведущих предприятий Санкт-Петербурга.</w:t>
      </w:r>
    </w:p>
    <w:p w14:paraId="3883BB77" w14:textId="77777777" w:rsidR="00F14F1D" w:rsidRDefault="00F14F1D" w:rsidP="00F14F1D">
      <w:r>
        <w:t>Единая модель профориентации - современная система целей и инструментов профориентационной деятельности, помогающая молодым людям сделать осознанный выбор профессии.</w:t>
      </w:r>
    </w:p>
    <w:p w14:paraId="30BB83C5" w14:textId="77777777" w:rsidR="00F14F1D" w:rsidRDefault="00F14F1D" w:rsidP="00F14F1D">
      <w:r>
        <w:t>Демонстрационный экзамен - прогрессивная форма итоговой аттестации в СПО, максимально приближенная к реальным производственным условиям.</w:t>
      </w:r>
    </w:p>
    <w:p w14:paraId="24BAF79B" w14:textId="77777777" w:rsidR="00F14F1D" w:rsidRDefault="00F14F1D" w:rsidP="00F14F1D">
      <w:r>
        <w:t>Участие в региональных проектах</w:t>
      </w:r>
    </w:p>
    <w:p w14:paraId="33B9C363" w14:textId="77777777" w:rsidR="00F14F1D" w:rsidRDefault="00F14F1D" w:rsidP="00F14F1D">
      <w:r>
        <w:t>ЦОПП СПб активно участвует в развитии региональных инициатив:</w:t>
      </w:r>
    </w:p>
    <w:p w14:paraId="78896AC7" w14:textId="77777777" w:rsidR="00F14F1D" w:rsidRDefault="00F14F1D" w:rsidP="00F14F1D">
      <w:r>
        <w:t>«Моя первая профессия» - уникальный проект для учащихся 9-11 классов, позволяющий освоить востребованные специальности и получить официальное свидетельство о квалификации.</w:t>
      </w:r>
    </w:p>
    <w:p w14:paraId="4AD24EE0" w14:textId="77777777" w:rsidR="00F14F1D" w:rsidRDefault="00F14F1D" w:rsidP="00F14F1D">
      <w:r>
        <w:lastRenderedPageBreak/>
        <w:t>«Мастерские будущего» - масштабный профориентационный марафон, включающий фестивали, конкурсы и олимпиады по профессиональному самоопределению школьников.</w:t>
      </w:r>
    </w:p>
    <w:p w14:paraId="0128C783" w14:textId="77777777" w:rsidR="00F14F1D" w:rsidRDefault="00F14F1D" w:rsidP="00F14F1D">
      <w:r>
        <w:t>«Твой бюджет в школах» - инновационный проект, дающий школьникам возможность создать уникальное пространство в своей школе. Победители получают финансовую поддержку до 3 млн рублей на реализацию своих идей. Фото: пресс-центр ЦОПП СПб</w:t>
      </w:r>
    </w:p>
    <w:p w14:paraId="147AA1CB" w14:textId="77777777" w:rsidR="00F14F1D" w:rsidRDefault="00F14F1D" w:rsidP="00F14F1D">
      <w:r>
        <w:t>Собственные инициативы Центра</w:t>
      </w:r>
    </w:p>
    <w:p w14:paraId="3F9D9AE0" w14:textId="77777777" w:rsidR="00F14F1D" w:rsidRDefault="00F14F1D" w:rsidP="00F14F1D">
      <w:r>
        <w:t>Также у ЦОПП СПб есть и свои проекты:</w:t>
      </w:r>
    </w:p>
    <w:p w14:paraId="1C4B5636" w14:textId="77777777" w:rsidR="00F14F1D" w:rsidRDefault="00F14F1D" w:rsidP="00F14F1D">
      <w:r>
        <w:t>Профшоу «Студпрофи» - масштабная площадка для открытого диалога между студентами и работодателями Санкт-Петербурга, где молодые специалисты могут презентовать свои навыки и найти работу мечты.</w:t>
      </w:r>
    </w:p>
    <w:p w14:paraId="113714C9" w14:textId="77777777" w:rsidR="00F14F1D" w:rsidRDefault="00F14F1D" w:rsidP="00F14F1D">
      <w:r>
        <w:t>«Я профи» - образовательный проект, в рамках которого представители ведущих компаний делятся с студентами секретами успешного построения карьеры и рассказывают о современных трендах в профессиональной сфере.</w:t>
      </w:r>
    </w:p>
    <w:p w14:paraId="09251B38" w14:textId="77777777" w:rsidR="00F14F1D" w:rsidRDefault="00F14F1D" w:rsidP="00F14F1D">
      <w:r>
        <w:t>«Я - мастер» - проект по продвижению рабочих специальностей среди студентов колледжей Санкт-Петербурга. В его рамках создаются имиджевые видео о профессиях и организуются экскурсии учащихся на ведущие промышленные предприятия города.</w:t>
      </w:r>
    </w:p>
    <w:p w14:paraId="6F91EFA9" w14:textId="77777777" w:rsidR="00F14F1D" w:rsidRDefault="00F14F1D" w:rsidP="00F14F1D">
      <w:r>
        <w:t>ПРОФТЕХ#ЛАГЕРЬ - это профориентационная программа для детей в оздоровительных и пришкольных лагерях, где проводятся мастер-классы и профпробы во время каникул.</w:t>
      </w:r>
    </w:p>
    <w:p w14:paraId="4CA408B3" w14:textId="77777777" w:rsidR="00F14F1D" w:rsidRDefault="00F14F1D" w:rsidP="00F14F1D">
      <w:r>
        <w:t>Центр опережающей профессиональной подготовки создаёт мост между образованием и реальным сектором экономики, помогая колледжам готовить специалистов под конкретные запросы работодателей. Здесь внедряются передовые образовательные технологии, формируются единые стандарты подготовки кадров, а профориентация становится увлекательным путешествием в мир профессий.</w:t>
      </w:r>
    </w:p>
    <w:p w14:paraId="1B47C4FB" w14:textId="77777777" w:rsidR="00F14F1D" w:rsidRDefault="00F14F1D" w:rsidP="00F14F1D">
      <w:r>
        <w:t>Ангелина Пикеева</w:t>
      </w:r>
    </w:p>
    <w:p w14:paraId="6A29B60E" w14:textId="2AE8F138" w:rsidR="000D4F42" w:rsidRDefault="00F14F1D" w:rsidP="00F14F1D">
      <w:hyperlink r:id="rId40" w:history="1">
        <w:r w:rsidRPr="0033651A">
          <w:rPr>
            <w:rStyle w:val="a3"/>
          </w:rPr>
          <w:t>https://brief24.ru/lenobl/2025/11/12/245440</w:t>
        </w:r>
      </w:hyperlink>
      <w:r w:rsidRPr="00F14F1D">
        <w:t xml:space="preserve"> </w:t>
      </w:r>
    </w:p>
    <w:p w14:paraId="118F484B" w14:textId="3A103CCF" w:rsidR="0009237A" w:rsidRDefault="0009237A" w:rsidP="0009237A">
      <w:pPr>
        <w:pStyle w:val="2"/>
      </w:pPr>
      <w:bookmarkStart w:id="112" w:name="_Toc213914327"/>
      <w:r>
        <w:t>1RRE.RU, 11.11.2025</w:t>
      </w:r>
      <w:r w:rsidRPr="0009237A">
        <w:t xml:space="preserve">, </w:t>
      </w:r>
      <w:r>
        <w:t>Кому положена прибавка к пенсии с 1 января 2026 года?</w:t>
      </w:r>
      <w:bookmarkEnd w:id="112"/>
    </w:p>
    <w:p w14:paraId="602BFB28" w14:textId="77777777" w:rsidR="0009237A" w:rsidRDefault="0009237A" w:rsidP="0009237A">
      <w:pPr>
        <w:pStyle w:val="3"/>
      </w:pPr>
      <w:bookmarkStart w:id="113" w:name="_Toc213914328"/>
      <w:r>
        <w:t>Повышение пенсий с 1 января 2026 года вызывает большой интерес среди пенсионеров. Вопросы о том, будет ли индексация, кому она будет предоставлена и на сколько процентов увеличатся выплаты, остаются актуальными. По заявлению Минфина и Пенсионного фонда России, индексация пенсий запланирована. Однако размер повышения будет зависеть от инфляции в 2025 году и от параметров федерального бюджета, который уже внесён в Госдуму. Об этом пишет 1rre.ru</w:t>
      </w:r>
      <w:bookmarkEnd w:id="113"/>
    </w:p>
    <w:p w14:paraId="124F195C" w14:textId="77777777" w:rsidR="0009237A" w:rsidRDefault="0009237A" w:rsidP="0009237A">
      <w:r>
        <w:t>На сколько повысят пенсии в 2026 году: детали индексации</w:t>
      </w:r>
    </w:p>
    <w:p w14:paraId="4EA93785" w14:textId="0D525C3C" w:rsidR="0009237A" w:rsidRDefault="0009237A" w:rsidP="0009237A">
      <w:r>
        <w:t xml:space="preserve">С 1 января 2026 года ожидается повышение пенсий, о чем подтвердили в Минтруде России. В проекте федерального бюджета на 2026-2028 годы предусмотрена индексация страховых пенсий по старости на уровне 8,2%. Это значение соответствует прогнозируемой инфляции за 2025 год. Неработающие пенсионеры получат повышение </w:t>
      </w:r>
      <w:r>
        <w:lastRenderedPageBreak/>
        <w:t>автоматически, без необходимости подачи дополнительных заявлений. Работающие пенсионеры, как и прежде, не будут получать индексацию, но смогут рассчитывать на перерасчет пенсии после выхода на пенсию.</w:t>
      </w:r>
    </w:p>
    <w:p w14:paraId="4CC3C58D" w14:textId="77777777" w:rsidR="0009237A" w:rsidRDefault="0009237A" w:rsidP="0009237A">
      <w:r>
        <w:t>Индексация пенсий: на сколько произойдет повышение</w:t>
      </w:r>
    </w:p>
    <w:p w14:paraId="0D7EA311" w14:textId="77777777" w:rsidR="0009237A" w:rsidRDefault="0009237A" w:rsidP="0009237A">
      <w:r>
        <w:t>В 2025 году страховые пенсии были увеличены на 7,5%, а в 2026 году индексация составит 8,2%, что должно частично компенсировать рост цен и поддержать покупательную способность пожилых граждан. После повышения средний размер пенсии для неработающих пенсионеров составит около 24,5 тысячи рублей. Для пенсионеров по инвалидности размер выплат вырастет до примерно 18,7 тысячи рублей. Социальные пенсии будут проиндексированы в апреле на 6%, составив 15,2 тысячи рублей. Военные пенсии увеличатся на 7,6% и в среднем достигнут 35 тысяч рублей. Таким образом, индексация коснется всех неработающих пенсионеров.</w:t>
      </w:r>
    </w:p>
    <w:p w14:paraId="4E428BC8" w14:textId="77777777" w:rsidR="0009237A" w:rsidRDefault="0009237A" w:rsidP="0009237A">
      <w:r>
        <w:t>Кому повысят пенсии: категории получателей</w:t>
      </w:r>
    </w:p>
    <w:p w14:paraId="69F951DE" w14:textId="77777777" w:rsidR="0009237A" w:rsidRDefault="0009237A" w:rsidP="0009237A">
      <w:r>
        <w:t>Неработающие пенсионеры</w:t>
      </w:r>
    </w:p>
    <w:p w14:paraId="1CC6A62A" w14:textId="77777777" w:rsidR="0009237A" w:rsidRDefault="0009237A" w:rsidP="0009237A">
      <w:r>
        <w:t>Эта категория получателей будет получать автоматическое увеличение своих пенсий с 1 января на установленный процент индексации.</w:t>
      </w:r>
    </w:p>
    <w:p w14:paraId="0BE15E0C" w14:textId="77777777" w:rsidR="0009237A" w:rsidRDefault="0009237A" w:rsidP="0009237A">
      <w:r>
        <w:t>Работающие пенсионеры</w:t>
      </w:r>
    </w:p>
    <w:p w14:paraId="5FE19C18" w14:textId="77777777" w:rsidR="0009237A" w:rsidRDefault="0009237A" w:rsidP="0009237A">
      <w:r>
        <w:t>Индексация для работающих пенсионеров не предусмотрена в соответствии с Федеральным законом № 385-ФЗ. Однако после увольнения им будет произведен перерасчет, который учтет все пропущенные повышения.</w:t>
      </w:r>
    </w:p>
    <w:p w14:paraId="6D2E2539" w14:textId="77777777" w:rsidR="0009237A" w:rsidRDefault="0009237A" w:rsidP="0009237A">
      <w:r>
        <w:t>Лица с инвалидностью</w:t>
      </w:r>
    </w:p>
    <w:p w14:paraId="1E56FA1D" w14:textId="77777777" w:rsidR="0009237A" w:rsidRDefault="0009237A" w:rsidP="0009237A">
      <w:r>
        <w:t>Пенсии для граждан с инвалидностью также будут увеличены, и средний размер выплат составит от 18 до 19 тысяч рублей в зависимости от группы инвалидности.</w:t>
      </w:r>
    </w:p>
    <w:p w14:paraId="09C5EE80" w14:textId="77777777" w:rsidR="0009237A" w:rsidRDefault="0009237A" w:rsidP="0009237A">
      <w:r>
        <w:t>Социальные пенсии</w:t>
      </w:r>
    </w:p>
    <w:p w14:paraId="095B4E50" w14:textId="77777777" w:rsidR="0009237A" w:rsidRDefault="0009237A" w:rsidP="0009237A">
      <w:r>
        <w:t>Индексация социальных пенсий произойдет не с января, а с 1 апреля 2026 года, и ожидается рост на 6%.</w:t>
      </w:r>
    </w:p>
    <w:p w14:paraId="0ED8142E" w14:textId="77777777" w:rsidR="0009237A" w:rsidRDefault="0009237A" w:rsidP="0009237A">
      <w:r>
        <w:t>Как рассчитывается индексация пенсий: формула и пример</w:t>
      </w:r>
    </w:p>
    <w:p w14:paraId="128AD645" w14:textId="77777777" w:rsidR="0009237A" w:rsidRDefault="0009237A" w:rsidP="0009237A">
      <w:r>
        <w:t>Формула для расчета страховой пенсии в 2026 году остается прежней:</w:t>
      </w:r>
    </w:p>
    <w:p w14:paraId="734AD953" w14:textId="77777777" w:rsidR="0009237A" w:rsidRDefault="0009237A" w:rsidP="0009237A">
      <w:r>
        <w:t>СП = ИПК Ч СВ + ФВ,</w:t>
      </w:r>
    </w:p>
    <w:p w14:paraId="19803134" w14:textId="77777777" w:rsidR="0009237A" w:rsidRDefault="0009237A" w:rsidP="0009237A">
      <w:r>
        <w:t>где ИПК - индивидуальный пенсионный коэффициент (баллы, накопленные за трудовую деятельность); СВ - стоимость одного пенсионного балла (прогнозируется 136,7 рубля в 2026 году); ФВ - фиксированная выплата (около 8400 рублей в 2026 году). Например, если у пенсионера 100 баллов, то его страховая пенсия по старости составит:</w:t>
      </w:r>
    </w:p>
    <w:p w14:paraId="65EC4884" w14:textId="77777777" w:rsidR="0009237A" w:rsidRDefault="0009237A" w:rsidP="0009237A">
      <w:r>
        <w:t>136,7 Ч 100 + 8400 = 21 070 рублей. После индексации на 8,2% эта сумма увеличится до 22 800 рублей.</w:t>
      </w:r>
    </w:p>
    <w:p w14:paraId="34A6EBBC" w14:textId="77777777" w:rsidR="0009237A" w:rsidRDefault="0009237A" w:rsidP="0009237A">
      <w:r>
        <w:t>Социальные пенсии в 2026 году: когда и на сколько произойдет повышение</w:t>
      </w:r>
    </w:p>
    <w:p w14:paraId="02AE67D6" w14:textId="77777777" w:rsidR="0009237A" w:rsidRDefault="0009237A" w:rsidP="0009237A">
      <w:r>
        <w:t xml:space="preserve">Повышение социальных пенсий запланировано на 1 апреля 2026 года - это стандартная практика. По предварительным данным, ожидается рост на 6%, исходя из уровня инфляции за предыдущий год. Социальные пенсии получают граждане, не имеющие </w:t>
      </w:r>
      <w:r>
        <w:lastRenderedPageBreak/>
        <w:t>страхового стажа, инвалиды с детства и дети, потерявшие кормильца. После индексации минимальный размер социальной пенсии составит 15 200 рублей.</w:t>
      </w:r>
    </w:p>
    <w:p w14:paraId="2F4EE368" w14:textId="0D3C55D7" w:rsidR="00F14F1D" w:rsidRPr="0009237A" w:rsidRDefault="0009237A" w:rsidP="0009237A">
      <w:hyperlink r:id="rId41" w:history="1">
        <w:r w:rsidRPr="004502ED">
          <w:rPr>
            <w:rStyle w:val="a3"/>
          </w:rPr>
          <w:t>https://www.1rre.ru/2656650-chto-izvestno-o-povyshenii-pensij-s-1-yanvarya-2026-goda.html</w:t>
        </w:r>
      </w:hyperlink>
      <w:r w:rsidRPr="0009237A">
        <w:t xml:space="preserve"> </w:t>
      </w:r>
    </w:p>
    <w:p w14:paraId="27117963" w14:textId="77777777" w:rsidR="0009237A" w:rsidRPr="0009237A" w:rsidRDefault="0009237A" w:rsidP="0009237A"/>
    <w:p w14:paraId="034BFA51" w14:textId="14CEB5CB" w:rsidR="001122BB" w:rsidRPr="001122BB" w:rsidRDefault="00111D7C" w:rsidP="001122BB">
      <w:pPr>
        <w:pStyle w:val="251"/>
      </w:pPr>
      <w:bookmarkStart w:id="114" w:name="_Toc99271704"/>
      <w:bookmarkStart w:id="115" w:name="_Toc99318656"/>
      <w:bookmarkStart w:id="116" w:name="_Toc165991076"/>
      <w:bookmarkStart w:id="117" w:name="_Toc213914329"/>
      <w:bookmarkStart w:id="118" w:name="_Toc62681899"/>
      <w:bookmarkEnd w:id="25"/>
      <w:bookmarkEnd w:id="26"/>
      <w:bookmarkEnd w:id="27"/>
      <w:bookmarkEnd w:id="39"/>
      <w:r w:rsidRPr="00FD38AA">
        <w:lastRenderedPageBreak/>
        <w:t>НОВОСТИ МАКРОЭКОНОМИКИ</w:t>
      </w:r>
      <w:bookmarkEnd w:id="114"/>
      <w:bookmarkEnd w:id="115"/>
      <w:bookmarkEnd w:id="116"/>
      <w:bookmarkEnd w:id="117"/>
    </w:p>
    <w:p w14:paraId="4D3DAE72" w14:textId="52E29D09" w:rsidR="005B3349" w:rsidRDefault="005B3349" w:rsidP="005B3349">
      <w:pPr>
        <w:pStyle w:val="2"/>
      </w:pPr>
      <w:bookmarkStart w:id="119" w:name="_Toc213914330"/>
      <w:r>
        <w:t>РБК, 13.11.2025</w:t>
      </w:r>
      <w:r w:rsidRPr="005B3349">
        <w:t xml:space="preserve">, </w:t>
      </w:r>
      <w:r>
        <w:t>Системные риски профессионального дохода</w:t>
      </w:r>
      <w:bookmarkEnd w:id="119"/>
    </w:p>
    <w:p w14:paraId="59A256B4" w14:textId="77777777" w:rsidR="005B3349" w:rsidRDefault="005B3349" w:rsidP="005B3349">
      <w:pPr>
        <w:pStyle w:val="3"/>
      </w:pPr>
      <w:bookmarkStart w:id="120" w:name="_Toc213914331"/>
      <w:r>
        <w:t>Согласно данным ФНС за октябрь, численность самозанятых в России приблизилась к 15 млн человек. Стремительный рост этой формы занятости, с одной стороны, легализовал их доходы, а с другой - выявил системные риски для пенсионной системы и рынка труда.</w:t>
      </w:r>
      <w:bookmarkEnd w:id="120"/>
    </w:p>
    <w:p w14:paraId="43E5301A" w14:textId="77777777" w:rsidR="005B3349" w:rsidRDefault="005B3349" w:rsidP="005B3349">
      <w:r>
        <w:t>Самозанятость стала одним из устойчивых форматов занятости. По данным ФНС, с января по октябрь 2025 года число самозанятых выросло с 12,48 млн до 14,9 млн человек. Таким образом, сегодня к этой категории относится почти каждый пятый представитель российской рабочей силы, которая, по последним данным Росстата, насчитывает 76,5 млн человек.</w:t>
      </w:r>
    </w:p>
    <w:p w14:paraId="4A7320D3" w14:textId="77777777" w:rsidR="005B3349" w:rsidRDefault="005B3349" w:rsidP="005B3349">
      <w:r>
        <w:t>Лидерами по числу самозанятых в октябре стали Москва (более 2,2 млн человек), Московская область (более 1 млн), Санкт-Петербург (973,5 тыс.), Краснодарский край (733,8 тыс.), Свердловская область (455,1 тыс.), а также Татарстан, Ростовская область и другие крупные регионы.</w:t>
      </w:r>
    </w:p>
    <w:p w14:paraId="3DBF0E27" w14:textId="77777777" w:rsidR="005B3349" w:rsidRDefault="005B3349" w:rsidP="005B3349">
      <w:r>
        <w:t>Наибольшая концентрация самозанятых - в сферах ремонта (1 млн), авто (940,4 тыс.), IT (603,2 тыс.), индустрии красоты (511 тыс.) и информационных услуг (393 тыс.). Существенную долю рынка также формируют финансовые и юридические услуги, аренда, образование, здравоохранение, торговля товарами собственного производства (самозанятый мог выбрать несколько отраслей или не указывать их).</w:t>
      </w:r>
    </w:p>
    <w:p w14:paraId="658EBD4A" w14:textId="77777777" w:rsidR="005B3349" w:rsidRDefault="005B3349" w:rsidP="005B3349">
      <w:r>
        <w:t>Как отмечают во Всероссийском научно-исследовательском институте труда (ВНИИ труда), самозанятость является специальным налоговым режимом, а не родом деятельности. Один и тот же человек может работать по трудовому договору и иметь подработку, оформленную как самозанятость. Статус самозанятого после оформления не нужно продлевать или подтверждать, а налог платится с полученного дохода. "Таким образом, этот статус может быть оформлен для краткосрочного оказания услуг, для выполнения эпизодических заказов или не использоваться гражданином вовсе", - подчеркнули в институте.</w:t>
      </w:r>
    </w:p>
    <w:p w14:paraId="3000B8E5" w14:textId="77777777" w:rsidR="005B3349" w:rsidRDefault="005B3349" w:rsidP="005B3349">
      <w:r>
        <w:t>Как рост числа самозанятых влияет на структуру рынка труда?</w:t>
      </w:r>
    </w:p>
    <w:p w14:paraId="26C1EA15" w14:textId="77777777" w:rsidR="005B3349" w:rsidRDefault="005B3349" w:rsidP="005B3349">
      <w:r>
        <w:t>По подсчетам доцента кафедры статистики Государственного университета управления (ГУУ) Татьяны Першиной, количество зарегистрированных самозанятых в России сегодня сопоставимо с населением крупных регионов страны. Данные за октябрь указывают на сохранение тренда роста численности самозанятых, так как число вновь зарегистрированных самозанятых превышает число снятых с регистрации, отмечает старший научный сотрудник лаборатории структурных исследований ИПЭИ РАНХиГС Владимир Eремкин. "То есть каждый пятый россиянин (из тех, кто работает или находится в активном поиске) сегодня самозанятый", -добавляет он.</w:t>
      </w:r>
    </w:p>
    <w:p w14:paraId="783DE6A4" w14:textId="77777777" w:rsidR="005B3349" w:rsidRDefault="005B3349" w:rsidP="005B3349">
      <w:r>
        <w:t xml:space="preserve">Однако, как отмечает эксперт по финансам "Опоры России" Павел Вешаев, многие самозанятые совмещают подработки с основной работой. По его оценкам, уникальных самозанятых не более 7,5 млн человек. Как заявлял статс-секретарь - заместитель министра труда Андрей Пудов на круглом столе в Совете Федерации, из 14 млн </w:t>
      </w:r>
      <w:r>
        <w:lastRenderedPageBreak/>
        <w:t>зарегистрированных самозанятых более половины совмещают такую деятельность с работой по найму или гражданско-правовыми договорами.</w:t>
      </w:r>
    </w:p>
    <w:p w14:paraId="79C61890" w14:textId="77777777" w:rsidR="005B3349" w:rsidRDefault="005B3349" w:rsidP="005B3349">
      <w:r>
        <w:t>Во ВНИИ труда подчеркивают, что дополнительные заработки, стремление совмещать основную работу и подработки или труд на нескольких заказчиков не новое явление для рынка труда. Самозанятость позволила легализовать такие дополнительные доходы, а части граждан - попробовать себя в роли предпринимателя.</w:t>
      </w:r>
    </w:p>
    <w:p w14:paraId="3FA9373C" w14:textId="77777777" w:rsidR="005B3349" w:rsidRDefault="005B3349" w:rsidP="005B3349">
      <w:r>
        <w:t>Рост числа самозанятых отражает не только количественное увеличение, но и качественное изменение структуры рынка труда. Все больше россиян предпочитают гибкие формы занятости - фриланс, онлайн-услуги, индивидуальные микробизнесы, говорит Першина. Этому способствовали расширение цифровой инфраструктуры, пандемия, сформировавшая запрос на автономию и гибкость, а также простой налоговый режим. Eремкин тоже отмечает смену парадигмы - традиционная модель пожизненного найма уступает место гибкой проектной занятости. Такая модель позволяет рынку труда лучше адаптироваться к экономической нестабильности и быстрее находить новые источники дохода.</w:t>
      </w:r>
    </w:p>
    <w:p w14:paraId="59B8DA6D" w14:textId="77777777" w:rsidR="005B3349" w:rsidRDefault="005B3349" w:rsidP="005B3349">
      <w:r>
        <w:t>Специальный налоговый режим для самозанятых был хорошим способом вывести из тени предпринимательскую деятельность с небольшими оборотами, считает аналитик Института комплексных стратегических исследований Eлена Киселева. "Eго привлекательность кроется в простоте: регистрация занимает минуты, ставка налога необременительная (4-6%), а вести бухгалтерию не нужно", - говорит она. Эта простота особенно привлекательна для молодежи, которая является активным пользователем цифровых технологий. По оценкам доцента экономического факультета РУДН Натальи Шуваловой, рост самозанятых особенно заметен в категории от 15 до 20 лет (самозанятым можно стать с 14-летнего возраста), в первую очередь в сфере услуг, где много вакансий курьеров, официантов и продавцов.</w:t>
      </w:r>
    </w:p>
    <w:p w14:paraId="23A07B70" w14:textId="77777777" w:rsidR="005B3349" w:rsidRDefault="005B3349" w:rsidP="005B3349">
      <w:r>
        <w:t>Влияние самозанятых на структуру рынка особенно заметно в секторе услуг, где они играют ключевую роль в ремонте, IT, консалтинге, образовании и риелторских услугах. "Концентрация самозанятых в крупных городских агломерациях (Москва, Питер, Краснодар, Eкатеринбург, Казань и т.д.) как раз связана с высокой ролью сектора услуг в их экономиках", - разъясняет Eремкин.</w:t>
      </w:r>
    </w:p>
    <w:p w14:paraId="5EAC4A7B" w14:textId="77777777" w:rsidR="005B3349" w:rsidRDefault="005B3349" w:rsidP="005B3349">
      <w:r>
        <w:t>Для бизнеса, как указывает председатель комиссии "Опоры России" Eгор Диашов, привлечение самозанятых в качестве фрилансеров и подрядчиков - это способ оптимизировать расходы и повысить гибкость штата. Однако, по его же мнению, обратной стороной медали является то, что высокая доля самозанятых свидетельствует о недостатке стабильных и высокооплачиваемых рабочих мест в традиционном секторе.</w:t>
      </w:r>
    </w:p>
    <w:p w14:paraId="12B245E0" w14:textId="77777777" w:rsidR="005B3349" w:rsidRDefault="005B3349" w:rsidP="005B3349">
      <w:r>
        <w:t>Как обобщает управляющий директор "Эксперт РА" Татьяна Тирских, изменения на рынке труда с ростом самозанятых заметны: растет гибкая занятость, увеличивается доля людей, работающих "на себя", расширяется сегмент микробизнеса и проектной работы. В результате работодатели чаще используют аутсорсинговые услуги без найма в штат, формируя новый баланс между стабильной занятостью и самостоятельной сферой.</w:t>
      </w:r>
    </w:p>
    <w:p w14:paraId="5C2F5925" w14:textId="77777777" w:rsidR="005B3349" w:rsidRDefault="005B3349" w:rsidP="005B3349">
      <w:r>
        <w:t>Какие риски возникают?</w:t>
      </w:r>
    </w:p>
    <w:p w14:paraId="1F7BD82E" w14:textId="77777777" w:rsidR="005B3349" w:rsidRDefault="005B3349" w:rsidP="005B3349">
      <w:r>
        <w:t>Эксперты предупреждают: стремительный рост самозанятости создает системные риски для экономики, бюджета и социальной сферы. Среди них можно выделить несколько ключевых угроз.</w:t>
      </w:r>
    </w:p>
    <w:p w14:paraId="6D211A3A" w14:textId="77777777" w:rsidR="005B3349" w:rsidRDefault="005B3349" w:rsidP="005B3349">
      <w:r>
        <w:lastRenderedPageBreak/>
        <w:t>Вызов пенсионной системе и соцфондам</w:t>
      </w:r>
    </w:p>
    <w:p w14:paraId="29F801C8" w14:textId="77777777" w:rsidR="005B3349" w:rsidRDefault="005B3349" w:rsidP="005B3349">
      <w:r>
        <w:t>Как отмечает Тирских, самозанятые не платят обязательные страховые взносы, что напрямую "снижает поступления в фонды социального и пенсионного страхования" и в долгосрочной перспективе может осложнить выполнение государственных социальных обязательств.</w:t>
      </w:r>
    </w:p>
    <w:p w14:paraId="2A691FE9" w14:textId="77777777" w:rsidR="005B3349" w:rsidRDefault="005B3349" w:rsidP="005B3349">
      <w:r>
        <w:t>"Отсутствие обязанности по уплате страховых взносов с доходов, получаемых от самозанятости, имеет оборотную сторону. В период самозанятости граждане не формируют пенсионные права, не получают пособий по временной нетрудоспособности в случае болезни, беременности, в период ухода за ребенком", - указали во ВНИИ труда.</w:t>
      </w:r>
    </w:p>
    <w:p w14:paraId="1DFA07B6" w14:textId="77777777" w:rsidR="005B3349" w:rsidRDefault="005B3349" w:rsidP="005B3349">
      <w:r>
        <w:t>Эта проблема усугубляется социальной уязвимостью самозанятых, которые, по словам Першиной, не имеют доступа к оплачиваемым отпускам и больничным, что ведет к "нарастанию неравенства и снижению социальной защищенности".</w:t>
      </w:r>
    </w:p>
    <w:p w14:paraId="1C069155" w14:textId="77777777" w:rsidR="005B3349" w:rsidRDefault="005B3349" w:rsidP="005B3349">
      <w:r>
        <w:t>Рост теневых схем и дисбаланс в налогообложении</w:t>
      </w:r>
    </w:p>
    <w:p w14:paraId="430236E8" w14:textId="77777777" w:rsidR="005B3349" w:rsidRDefault="005B3349" w:rsidP="005B3349">
      <w:r>
        <w:t>Второй блок рисков связан со злоупотреблениями. Тирских указывает, что компании оформляют сотрудников как самозанятых для снижения налоговой нагрузки, что приводит к "фрагментации рынка труда". Eремкин отмечает, что слишком либеральные условия привели к масштабным рискам и злоупотреблениям в виде псевдосамозанятости.</w:t>
      </w:r>
    </w:p>
    <w:p w14:paraId="470131A1" w14:textId="77777777" w:rsidR="005B3349" w:rsidRDefault="005B3349" w:rsidP="005B3349">
      <w:r>
        <w:t>"Eдинственное, над чем государству нужно серьезно поработать, это искоренение скрытых форм псевдосамозанятости, когда огромные корпорации целые категории сотрудников оформляют не по ТК (Трудовому кодексу), а через самозанятость", - указывает Вешаев. Он обращает внимание, что так оформлено большинство курьеров и таксистов, а интеграторы, распределяющие заказы, не несут за них никакой ответственности.</w:t>
      </w:r>
    </w:p>
    <w:p w14:paraId="13D9D50B" w14:textId="77777777" w:rsidR="005B3349" w:rsidRDefault="005B3349" w:rsidP="005B3349">
      <w:r>
        <w:t>По словам партнера международной консалтинговой компании Stream Анастасии Зайцевой, имеющиеся пробелы в законодательстве создают почву для злоупотреблений. "Выплаты самозанятому как плательщику НПД не надо облагать страховыми взносами и отражать в отчетности, что является крайне привлекательным для компаний", - детализирует юрист. Однако такая практика создает прямые риски для компании: в случае совместной проверки ФНС и Роструда и последующей переквалификации отношений предприятию грозит не только административное наказание, но и существенные финансовые потери, предупреждает она. Помимо доначисленных сумм НДФЛ и страховых взносов, начисляются пени и штрафы, причем штраф за неудержание НДФЛ взимается с полной суммы выплаты, без зачета уплаченного самозанятым НПД.</w:t>
      </w:r>
    </w:p>
    <w:p w14:paraId="26CEBB86" w14:textId="77777777" w:rsidR="005B3349" w:rsidRDefault="005B3349" w:rsidP="005B3349">
      <w:r>
        <w:t>"Риск переквалификации отношений и серьезных финансовых потерь для компании сегодня как никогда велик. Поэтому строить отношения с самозанятыми необходимо для выполнения разовых проектов и работ, а не для постоянного штатного функционала", - резюмирует Зайцева.</w:t>
      </w:r>
    </w:p>
    <w:p w14:paraId="63FCC3D1" w14:textId="77777777" w:rsidR="005B3349" w:rsidRDefault="005B3349" w:rsidP="005B3349">
      <w:r>
        <w:t xml:space="preserve">Эксперимент выявил "значительные различия в налогообложении", что создает неравные условия и вызывает вопросы у традиционного бизнеса, добавляет исполнительный директор Института экономики роста им. П.А. Столыпина Антон Свириденко. При этом он призывает к взвешенной оценке: нельзя однозначно утверждать, что ситуация для бюджета ухудшилась, поскольку "ставшие самозанятыми </w:t>
      </w:r>
      <w:r>
        <w:lastRenderedPageBreak/>
        <w:t>раньше в большинстве в принципе были в тени, а теперь по крайней мере в легальном поле".</w:t>
      </w:r>
    </w:p>
    <w:p w14:paraId="72F11558" w14:textId="77777777" w:rsidR="005B3349" w:rsidRDefault="005B3349" w:rsidP="005B3349">
      <w:r>
        <w:t>"Необходимо закрывать лазейки в регулировании рынка труда, чтобы не возникало подмены трудовых отношений, когда юридическое лицо привлекает к работе самозанятых для снижения налоговых выплат на социальное страхование. Здесь очень важно, чтобы при его применении не было злоупотреблений", - заявил премьер-министр Михаил Мишустин.</w:t>
      </w:r>
    </w:p>
    <w:p w14:paraId="25CCCACE" w14:textId="77777777" w:rsidR="005B3349" w:rsidRDefault="005B3349" w:rsidP="005B3349">
      <w:r>
        <w:t>Для профилактики подобных нарушений Минтрудом России разработаны индикаторы риска. "С этого года действует индикатор риска подмены трудовых отношений с самозанятыми. Он сработает, если организация взаимодействует с более чем 35 самозанятыми, для которых она является основным (более 90% дохода) и долгосрочным (от трех месяцев) источником доходов свыше 35 тыс. руб. в месяц", - пояснили в ведомстве.</w:t>
      </w:r>
    </w:p>
    <w:p w14:paraId="3C8D01A6" w14:textId="77777777" w:rsidR="005B3349" w:rsidRDefault="005B3349" w:rsidP="005B3349">
      <w:r>
        <w:t>В ответ на эти вызовы государство начало выстраивать систему поддержки и адаптации режима. Первым шагом стало создание механизмов добровольного страхования. Как отмечает Свириденко, с 1 января 2026 года "самозанятые смогут добровольно платить взносы в Социальный фонд России и получать оплачиваемые больничные". В отношении пенсионного обеспечения сохраняется модель добровольных взносов, при этом медицинское страхование уже частично финансируется из уплачиваемого налога.</w:t>
      </w:r>
    </w:p>
    <w:p w14:paraId="08851BB8" w14:textId="77777777" w:rsidR="005B3349" w:rsidRDefault="005B3349" w:rsidP="005B3349">
      <w:r>
        <w:t>Тирских предлагает сделать "добровольные страховые взносы для самозанятых максимально доступными и простыми", а также сохранить преимущества налогового режима. Как полагает Свириденко, для повышения собираемости налогов могут помочь нестандартные меры, например "обеспечение прозрачности в использовании налоговых поступлений". Что касается налогового администрирования - сейчас уже все очень удобно. "Вопрос - в полной декларации выручки", - полагает он.</w:t>
      </w:r>
    </w:p>
    <w:p w14:paraId="75851039" w14:textId="77777777" w:rsidR="005B3349" w:rsidRDefault="005B3349" w:rsidP="005B3349">
      <w:r>
        <w:t>Что ждет самозанятых?</w:t>
      </w:r>
    </w:p>
    <w:p w14:paraId="0CCC4542" w14:textId="77777777" w:rsidR="005B3349" w:rsidRDefault="005B3349" w:rsidP="005B3349">
      <w:r>
        <w:t>Режим самозанятых, действующий как эксперимент до 2028 года, оказался на перепутье. Несмотря на заявления правительства о сохранении правил игры до конца экспериментального срока, в Госдуме и Совете Федерации звучат призывы к его досрочному завершению уже в 2026 году.</w:t>
      </w:r>
    </w:p>
    <w:p w14:paraId="1389B3B2" w14:textId="77777777" w:rsidR="005B3349" w:rsidRDefault="005B3349" w:rsidP="005B3349">
      <w:r>
        <w:t>В сентябре глава Минэкономразвития Максим Решетников призвал уже сейчас начинать обсуждение новой конструкции на смену режиму самозанятости. "Мы исходим из того, что сейчас нужно решать по линии именно контроля трудовых отношений, налаживать эти темы", - сказал Решетников. Совет Федерации 9 октября предложил правительству рассмотреть вопрос о досрочном завершении эксперимента уже в 2026 году. Однако, как заявляют в правительстве, режим налогообложения и работы для самозанятых в России до конца 2028 года меняться не будет.</w:t>
      </w:r>
    </w:p>
    <w:p w14:paraId="24BF686A" w14:textId="77777777" w:rsidR="005B3349" w:rsidRDefault="005B3349" w:rsidP="005B3349">
      <w:r>
        <w:t>Эксперты видят несколько сценариев развития. По мнению Eремкина, государство будет вынуждено в ближайшем будущем ужесточить борьбу с псевдосамозанятостью и трансформировать систему обеспечения соцгарантий. "Таким образом, возникнут барьеры для дальнейшего расширения сектора самозанятых, но это не означает, что его роль снизится. Режим самозанятости должен быть сохранен и расширен, поскольку доказана его эффективность с точки зрения сужения теневого сектора экономики и увеличения налоговых поступлений в бюджет", - утверждает эксперт.</w:t>
      </w:r>
    </w:p>
    <w:p w14:paraId="5E157F8D" w14:textId="77777777" w:rsidR="005B3349" w:rsidRDefault="005B3349" w:rsidP="005B3349">
      <w:r>
        <w:lastRenderedPageBreak/>
        <w:t>Главным риском любой модификации, по мнению Тирских, является массовый уход самозанятых в тень, особенно среди представителей сферы услуг, доставки и фриланса, для которых потеря простоты и выгодности режима нивелирует стимулы к легализации. По оценкам Шуваловой, до 40% самозанятых могут отказаться от работы "вбелую" в случае отмены режима. Особую проблему Тирских видит с массовым переходом в статус ИП (индивидуальных предпринимателей), который может быть затруднен из-за дополнительных расходов на финансовые услуги и сложного учета.</w:t>
      </w:r>
    </w:p>
    <w:p w14:paraId="79CB2447" w14:textId="77777777" w:rsidR="005B3349" w:rsidRDefault="005B3349" w:rsidP="005B3349">
      <w:r>
        <w:t>***</w:t>
      </w:r>
    </w:p>
    <w:p w14:paraId="013BB2C1" w14:textId="77777777" w:rsidR="005B3349" w:rsidRDefault="005B3349" w:rsidP="005B3349">
      <w:r>
        <w:t>Режим для подрабатывающих</w:t>
      </w:r>
    </w:p>
    <w:p w14:paraId="6A454C6F" w14:textId="77777777" w:rsidR="005B3349" w:rsidRDefault="005B3349" w:rsidP="005B3349">
      <w:r>
        <w:t>Специальный налоговый режим для самозанятых - это налог на профессиональный доход (НПД), введенный в качестве эксперимента с 2019 года на десять лет на всей территории страны.</w:t>
      </w:r>
    </w:p>
    <w:p w14:paraId="7F92329C" w14:textId="77777777" w:rsidR="005B3349" w:rsidRDefault="005B3349" w:rsidP="005B3349">
      <w:r>
        <w:t>Eго платят самозанятые - физические и индивидуальные предприниматели, которые лично производят товары или оказывают услуги, систематически получая за счет этого доход. Налог платится по ставке 4% с платежей от физических лиц и 6% при расчетах с юрлицами.</w:t>
      </w:r>
    </w:p>
    <w:p w14:paraId="26AC92BE" w14:textId="77777777" w:rsidR="005B3349" w:rsidRDefault="005B3349" w:rsidP="005B3349">
      <w:r>
        <w:t>Пользоваться режимом НПД можно, если доходы не превышают 2,4 млн руб. в год, или 200 тыс. в среднем за месяц. При превышении лимита человек лишается статуса самозанятого.</w:t>
      </w:r>
    </w:p>
    <w:p w14:paraId="45865778" w14:textId="77777777" w:rsidR="005B3349" w:rsidRDefault="005B3349" w:rsidP="005B3349">
      <w:r>
        <w:t>По закону самозанятость можно совмещать с работой по трудовому договору, но запрещено оказывать услуги своему основному работодателю. Эта мера направлена на то, чтобы работодатели не заставляли сотрудников получать статус самозанятых с целью ухода компании от уплаты налогов.</w:t>
      </w:r>
    </w:p>
    <w:p w14:paraId="4DD66545" w14:textId="77777777" w:rsidR="005B3349" w:rsidRDefault="005B3349" w:rsidP="005B3349">
      <w:r>
        <w:t>***</w:t>
      </w:r>
    </w:p>
    <w:p w14:paraId="34F7D744" w14:textId="77777777" w:rsidR="005B3349" w:rsidRDefault="005B3349" w:rsidP="005B3349">
      <w:r>
        <w:t>" Строить отношения с самозанятыми необходимо для выполнения разовых проектов и работ, а не для постоянного штатного функционала</w:t>
      </w:r>
    </w:p>
    <w:p w14:paraId="230A2552" w14:textId="77777777" w:rsidR="005B3349" w:rsidRDefault="005B3349" w:rsidP="005B3349">
      <w:r>
        <w:t>Партнер международной консалтинговой компании Stream Анастасия Зайцева</w:t>
      </w:r>
    </w:p>
    <w:p w14:paraId="5746778E" w14:textId="77777777" w:rsidR="005B3349" w:rsidRDefault="005B3349" w:rsidP="005B3349">
      <w:r>
        <w:t>***</w:t>
      </w:r>
    </w:p>
    <w:p w14:paraId="6E335B61" w14:textId="17EA8030" w:rsidR="005B3349" w:rsidRDefault="005B3349" w:rsidP="005B3349">
      <w:r>
        <w:t>Ульяна Крайняя</w:t>
      </w:r>
    </w:p>
    <w:p w14:paraId="52A08425" w14:textId="5F5D096E" w:rsidR="006443BD" w:rsidRDefault="006443BD" w:rsidP="006443BD">
      <w:pPr>
        <w:pStyle w:val="2"/>
      </w:pPr>
      <w:bookmarkStart w:id="121" w:name="_Toc213914332"/>
      <w:r>
        <w:t>Коммерсантъ</w:t>
      </w:r>
      <w:r w:rsidRPr="006443BD">
        <w:t xml:space="preserve">, </w:t>
      </w:r>
      <w:r>
        <w:t>13.11.2025</w:t>
      </w:r>
      <w:r w:rsidRPr="006443BD">
        <w:t xml:space="preserve">, </w:t>
      </w:r>
      <w:r>
        <w:t>«На российском рынке труда заработная плата часто не выполняет своей рыночной функции»</w:t>
      </w:r>
      <w:bookmarkEnd w:id="121"/>
    </w:p>
    <w:p w14:paraId="72FA6677" w14:textId="77777777" w:rsidR="006443BD" w:rsidRDefault="006443BD" w:rsidP="006443BD">
      <w:pPr>
        <w:pStyle w:val="3"/>
      </w:pPr>
      <w:bookmarkStart w:id="122" w:name="_Toc213914333"/>
      <w:r>
        <w:t>О нетривиальной ситуации на рынке труда «Деньги» решили расспросить заведующего лабораторией прогнозирования трудовых ресурсов Института народнохозяйственного прогнозирования Российской академии наук Андрея Коровкина.</w:t>
      </w:r>
      <w:bookmarkEnd w:id="122"/>
    </w:p>
    <w:p w14:paraId="0B39DA12" w14:textId="77777777" w:rsidR="006443BD" w:rsidRDefault="006443BD" w:rsidP="006443BD">
      <w:r>
        <w:t>— Как вы оцениваете уровень безработицы в этом году? Насколько понимаю, он все еще ниже условного естественного уровня. Или естественный уровень меняется вместе с рынком?</w:t>
      </w:r>
    </w:p>
    <w:p w14:paraId="456F9B29" w14:textId="77777777" w:rsidR="006443BD" w:rsidRDefault="006443BD" w:rsidP="006443BD">
      <w:r>
        <w:lastRenderedPageBreak/>
        <w:t>— Рынок труда, обладая определенной спецификой, тем не менее функционирует на тех же принципах, что и другие рынки экономической системы. Спрос на труд не может в точности быть равен предложению рабочей силы длительное время, поскольку такая ситуация фактически означает отсутствие изменений. Однако при этом чрезвычайно важно, чтобы величина дисбаланса не превышала определенного уровня, приводящего к возникновению кризисной ситуации. Регулирующие воздействия при этом могут осуществляться как со стороны предложения, так и со стороны спроса.</w:t>
      </w:r>
    </w:p>
    <w:p w14:paraId="65A05DB1" w14:textId="77777777" w:rsidR="006443BD" w:rsidRDefault="006443BD" w:rsidP="006443BD">
      <w:r>
        <w:t>Не вдаваясь в детали категории естественного уровня безработицы, отмечу лишь, что последняя предполагает существование некоего естественного равновесного уровня безработицы и отсутствие циклической безработицы. По сути, это означает, что экономика находится в устойчивом состоянии, а безработица складывается из фрикционной и структурной безработицы. Вероятно, имеет право на существование и естественный уровень вакантных рабочих мест как мера порога предкризисного состояния со стороны спроса.</w:t>
      </w:r>
    </w:p>
    <w:p w14:paraId="54373B6C" w14:textId="77777777" w:rsidR="006443BD" w:rsidRDefault="006443BD" w:rsidP="006443BD">
      <w:r>
        <w:t>Естественный уровень безработицы — это не универсальная экономическая константа, а величина, складывающаяся за относительно продолжительный период устойчивого развития, различающаяся для различных условий функционирования экономической системы, моделей социально-экономического развития и, вообще говоря, своя для разных стран.</w:t>
      </w:r>
    </w:p>
    <w:p w14:paraId="65EF7C31" w14:textId="77777777" w:rsidR="006443BD" w:rsidRDefault="006443BD" w:rsidP="006443BD">
      <w:r>
        <w:t>Сложившийся в последние годы уровень безработицы на отечественном рынке труда можно оценивать как весьма негативный факт, отражающий не только дефицит рабочей силы, но и ненормальное функционирование рынка труда в целом, не обеспечивающее должный оборот рабочей силы и взаимодействие с системой образования. Тема демографических ограничений в российской экономике и замещающей миграции весьма остро звучала еще 15 лет назад. Однако порочная идея (которая продолжает жить, но в новых формах) решить проблему дефицита рабочей силы за счет мигрантов ее не решила и привела к обострению проблем национальной безопасности и качества жизни россиян. Потеряли время.</w:t>
      </w:r>
    </w:p>
    <w:p w14:paraId="2F7C5B76" w14:textId="77777777" w:rsidR="006443BD" w:rsidRDefault="006443BD" w:rsidP="006443BD">
      <w:r>
        <w:t>— Как, на ваш взгляд, изменится уровень безработицы в этом году и как он будет меняться далее?</w:t>
      </w:r>
    </w:p>
    <w:p w14:paraId="50CD9AC7" w14:textId="77777777" w:rsidR="006443BD" w:rsidRDefault="006443BD" w:rsidP="006443BD">
      <w:r>
        <w:t>— Возможные изменения по сравнению с предыдущим периодом, скорее всего, будут незначительны. Предполагаемое снижение ключевой ставки ЦБ и соответствующее повышение доступности кредитов открывают возможности роста инвестиций. Вложения в новое строительство с расширением системы рабочих будут наталкиваться на дефицит рабочей силы и усиливать его, подстегивая необходимость привлечения иностранной рабочей силы и снижая и без того низкую безработицу. Вложения в модернизацию производства на основе мер научно-технической реконструкции и повышения производительности труда могут вызвать высвобождение рабочей силы, ведущее к росту безработицы и снижению остроты дефицита кадров. Ясно, что эти процессы имеют отраслевые и региональные особенности. Если будет принято решение о заметном расширении использования труда неквалифицированной рабочей силы мигрантов, возможен небольшой рост уровня безработицы.</w:t>
      </w:r>
    </w:p>
    <w:p w14:paraId="7AB7A71F" w14:textId="77777777" w:rsidR="006443BD" w:rsidRDefault="006443BD" w:rsidP="006443BD">
      <w:r>
        <w:t>— Как оцениваете рост реальной зарплаты по экономике в этом году? Как на этот рост влияет замедление инфляции и охлаждение экономики?</w:t>
      </w:r>
    </w:p>
    <w:p w14:paraId="72934080" w14:textId="77777777" w:rsidR="006443BD" w:rsidRDefault="006443BD" w:rsidP="006443BD">
      <w:r>
        <w:lastRenderedPageBreak/>
        <w:t>— Рост реальной зарплаты по экономике в этом году в значительной степени обусловлен принятием решений об индексации МРОТ и зарплат бюджетников, поскольку бизнес, конкурируя на рынке труда с государством за работника, в известной мере ориентируется на зарплатную политику государства.</w:t>
      </w:r>
    </w:p>
    <w:p w14:paraId="161E7274" w14:textId="77777777" w:rsidR="006443BD" w:rsidRDefault="006443BD" w:rsidP="006443BD">
      <w:r>
        <w:t>Что касается так называемого охлаждения экономики, а по сути — сдерживания темпов экономического роста, то в рамках такой экономической политики следует ожидать как минимум снижения темпов роста реальной зарплаты, чему также будет способствовать снижение ключевой ставки. На этом фоне не исключен и незначительный рост безработицы.</w:t>
      </w:r>
    </w:p>
    <w:p w14:paraId="29197AAC" w14:textId="77777777" w:rsidR="006443BD" w:rsidRDefault="006443BD" w:rsidP="006443BD">
      <w:r>
        <w:t>Важен не сам экономический рост, а как он достигается: экстенсивным или интенсивным путем.</w:t>
      </w:r>
    </w:p>
    <w:p w14:paraId="4CCC1925" w14:textId="77777777" w:rsidR="006443BD" w:rsidRDefault="006443BD" w:rsidP="006443BD">
      <w:r>
        <w:t>Беседовал Михаил Малыхин</w:t>
      </w:r>
    </w:p>
    <w:p w14:paraId="251064BE" w14:textId="492D917B" w:rsidR="006443BD" w:rsidRDefault="006443BD" w:rsidP="006443BD">
      <w:hyperlink r:id="rId42" w:history="1">
        <w:r w:rsidRPr="004502ED">
          <w:rPr>
            <w:rStyle w:val="a3"/>
          </w:rPr>
          <w:t>https://www.kommersant.ru/doc/8191926</w:t>
        </w:r>
      </w:hyperlink>
      <w:r w:rsidRPr="006443BD">
        <w:t xml:space="preserve"> </w:t>
      </w:r>
    </w:p>
    <w:p w14:paraId="535693D2" w14:textId="5D198659" w:rsidR="00F80EE9" w:rsidRDefault="00F80EE9" w:rsidP="00F80EE9">
      <w:pPr>
        <w:pStyle w:val="2"/>
      </w:pPr>
      <w:bookmarkStart w:id="123" w:name="_Toc213914334"/>
      <w:r>
        <w:t>Коммерсантъ</w:t>
      </w:r>
      <w:r w:rsidRPr="00F80EE9">
        <w:t xml:space="preserve">, </w:t>
      </w:r>
      <w:r>
        <w:t>13.11.2025</w:t>
      </w:r>
      <w:r w:rsidRPr="00F80EE9">
        <w:t xml:space="preserve">, </w:t>
      </w:r>
      <w:r>
        <w:t>Смягчение на рынке труда</w:t>
      </w:r>
      <w:bookmarkEnd w:id="123"/>
    </w:p>
    <w:p w14:paraId="175EBB91" w14:textId="77777777" w:rsidR="00F80EE9" w:rsidRDefault="00F80EE9" w:rsidP="00F80EE9">
      <w:pPr>
        <w:pStyle w:val="3"/>
      </w:pPr>
      <w:bookmarkStart w:id="124" w:name="_Toc213914335"/>
      <w:r>
        <w:t>После аномально высокого роста реальной зарплаты в прошлом году (когда она опередила инфляцию на 9,7%) Минэкономразвития ожидает его замедления к концу 2025 года до 3,4%. По мнению главы ЦБ, нездоровая ситуация на рынке труда — с низкой безработицей и высокими темпами роста зарплат, за которыми не успевает производительность труда,— все еще препятствует оздоровлению экономики.</w:t>
      </w:r>
      <w:bookmarkEnd w:id="124"/>
    </w:p>
    <w:p w14:paraId="284E562F" w14:textId="77777777" w:rsidR="00F80EE9" w:rsidRDefault="00F80EE9" w:rsidP="00F80EE9">
      <w:r>
        <w:t>«Экономика постепенно выходит из состояния сильного перегрева прошлого года. Это происходит за счет более сдержанной по сравнению с прошлым годом динамики спроса при продолжающемся росте производственных возможностей компаний. Однако есть индикаторы, которые указывают на то, что этот процесс все еще не завершен. Прежде всего это показатели жесткости рынка труда, включая исторически низкие уровни безработицы и опережающие производительность темпы роста зарплат. Тем не менее мы фиксируем отдельные признаки снижения напряженности на рынке труда»,— заявила глава Банка России Эльвира Набиуллина 24 октября, комментируя решение регулятора снизить ключевую ставку на 0,5 п. п., до 16,5%.</w:t>
      </w:r>
    </w:p>
    <w:p w14:paraId="604D1EDE" w14:textId="77777777" w:rsidR="00F80EE9" w:rsidRDefault="00F80EE9" w:rsidP="00F80EE9">
      <w:r>
        <w:t>Об исторически низком уровне безработицы (в 2,1%) еще в августе на совещании по экономическим вопросам говорил президент Владимир Путин. Эта цифра вдвое ниже «естественного уровня» (когда число рабочих мест и соискателей работы условно равно), который в прошлом десятилетии аналитики Высшей школы экономики определяли в 4%. Это означает, что рынок труда испытывает острый дефицит кадров, при котором для удержания и привлечения сотрудников работодатели должны аномально высоко поднимать зарплаты. Завлабораторией прогнозирования трудовых ресурсов ИНП РАН Андрей Коровкин оценивает сложившийся уровень безработицы как весьма негативный факт, отражающий не только дефицит рабочей силы, но и ненормальное функционирование рынка труда в целом, не обеспечивающее должный оборот рабочей силы (см. интервью).</w:t>
      </w:r>
    </w:p>
    <w:p w14:paraId="09A603AB" w14:textId="77777777" w:rsidR="00F80EE9" w:rsidRDefault="00F80EE9" w:rsidP="00F80EE9">
      <w:r>
        <w:t xml:space="preserve">«Низкая безработица — никто не будет спорить — это абсолютно большое благо, каждая пара рук у нас при деле, нарасхват, но вот в нашем случае низкая безработица уже </w:t>
      </w:r>
      <w:r>
        <w:lastRenderedPageBreak/>
        <w:t>переросла в дефицит кадров»,— отметила Эльвира Набиуллина, выступая 30 октября в Госдуме. «И к чему это приводит, мы тоже видим по опыту последних двух лет: ожесточенная конкуренция предприятий за работников приводит к тому, что зарплаты растут быстрее производительности труда, толкая инфляцию вверх и обесценивая те же самые зарплаты»,— добавила глава ЦБ.</w:t>
      </w:r>
    </w:p>
    <w:p w14:paraId="40E76281" w14:textId="77777777" w:rsidR="00F80EE9" w:rsidRDefault="00F80EE9" w:rsidP="00F80EE9">
      <w:r>
        <w:t>Дисбалансом на рынке труда эксперты рынка объясняли в прошлом году небывало высокий рост реальной зарплаты в 9,7% (реальная зарплата показывает превышение роста номинальной зарплаты над инфляцией). По свежим данным Росстата, номинальная среднемесячная зарплата к августу увеличилась на 12,2% к прошлому году и составила 92,9 тыс. руб. По итогам восьми месяцев номинальные зарплаты выросли на 14,4%, а реальные — на 4,4%, что заметно ниже показателей января—августа 2024 года (18,1% и 9,1% соответственно). Рост реальных зарплат в августе замедлился до 3,8% в годовом выражении после 6,6% в июле. Минэкономразвития ожидает по итогам года замедления роста реальных зарплат до 3,4%.</w:t>
      </w:r>
    </w:p>
    <w:p w14:paraId="07BACF3A" w14:textId="77777777" w:rsidR="00F80EE9" w:rsidRDefault="00F80EE9" w:rsidP="00F80EE9">
      <w:r>
        <w:t>«Рынок труда в 2025 году показывает отрицательную динамику спроса на персонал: после взрывного роста числа вакансий в 2024 году рынок вакансий стабилизировался. А вот резюме стало больше, и это при рекордно низком проценте безработных в стране: дело в том, что резюме сейчас размещают преимущественно работающие россияне, которые ищут для себя лучшие условия найма, прежде всего по зарплате»,— комментирует ситуацию Наталья Голованова, руководитель исследовательского центра SuperJob. Несмотря на снижение количества вакансий в текущем году относительно показателей прошлого года, она считает, что рынок труда в массовых сегментах остается соискательским. «Дисбаланс в пользу соискателя подтверждается и позицией работодателей: 78% из них по-прежнему характеризуют ситуацию как кадровый голод. А так как аналогов подобной ситуации в новейшей истории страны мы пока не видели, предсказать, как в дальнейшем на рынке труда будет сбалансирован спрос и предложение, практически невозможно»,— говорит госпожа Голованова.</w:t>
      </w:r>
    </w:p>
    <w:p w14:paraId="24AC87D0" w14:textId="77777777" w:rsidR="00F80EE9" w:rsidRDefault="00F80EE9" w:rsidP="00F80EE9">
      <w:r>
        <w:t>«Аналитика hh.ru показывает, что сильнее всего с начала этого года российские работодатели нарастили предлагаемый доход в сфере строительства (+23%), сфере добычи сырья и области производства и сервисного обслуживания. А вот год к году сильнее всего зарплатные предложения выросли в сфере страхования (+83% в целом по РФ)»,— констатирует директор hh.ru по исследованиям Мария Игнатова. По ее данным, в Москве с начала года медианная зарплата достигла 102,3 тыс. руб. (+2%) год к году (+11%). Сильнее всего с начала года выросли зарплаты в сфере фитнеса и салонов красоты (+20%), в маркетинге (+20%), в общепите и туризме (+20%). «Аналитика показывает, что на 2026 год для России в целом и Москвы в частности ожидается продолжение роста заработных плат, однако его темпы, вероятно, будут умеренными»,— говорит госпожа Игнатова.</w:t>
      </w:r>
    </w:p>
    <w:p w14:paraId="64EB08C1" w14:textId="77777777" w:rsidR="00F80EE9" w:rsidRDefault="00F80EE9" w:rsidP="00F80EE9">
      <w:r>
        <w:t>Михаил Малыхин</w:t>
      </w:r>
    </w:p>
    <w:p w14:paraId="2BFE5D4D" w14:textId="6930E9D1" w:rsidR="00F80EE9" w:rsidRPr="00F80EE9" w:rsidRDefault="00F80EE9" w:rsidP="00F80EE9">
      <w:hyperlink r:id="rId43" w:history="1">
        <w:r w:rsidRPr="004502ED">
          <w:rPr>
            <w:rStyle w:val="a3"/>
          </w:rPr>
          <w:t>https://www.kommersant.ru/doc/8178670</w:t>
        </w:r>
      </w:hyperlink>
      <w:r w:rsidRPr="00F80EE9">
        <w:t xml:space="preserve"> </w:t>
      </w:r>
    </w:p>
    <w:p w14:paraId="7752EBD6" w14:textId="32F1492C" w:rsidR="009670FC" w:rsidRDefault="009670FC" w:rsidP="009670FC">
      <w:pPr>
        <w:pStyle w:val="2"/>
      </w:pPr>
      <w:bookmarkStart w:id="125" w:name="_Toc213914336"/>
      <w:r>
        <w:lastRenderedPageBreak/>
        <w:t>Коммерсантъ</w:t>
      </w:r>
      <w:r w:rsidRPr="00C62E5E">
        <w:t>,</w:t>
      </w:r>
      <w:r w:rsidRPr="009670FC">
        <w:t xml:space="preserve"> </w:t>
      </w:r>
      <w:r>
        <w:t>13.11.2025</w:t>
      </w:r>
      <w:r w:rsidRPr="00C62E5E">
        <w:t xml:space="preserve">, </w:t>
      </w:r>
      <w:r>
        <w:t>Время фиксировать доходность</w:t>
      </w:r>
      <w:bookmarkEnd w:id="125"/>
    </w:p>
    <w:p w14:paraId="432E6435" w14:textId="77777777" w:rsidR="009670FC" w:rsidRDefault="009670FC" w:rsidP="009670FC">
      <w:pPr>
        <w:pStyle w:val="3"/>
      </w:pPr>
      <w:bookmarkStart w:id="126" w:name="_Toc213914337"/>
      <w:r>
        <w:t>2025 год стал поворотным для финансового рынка. С одной стороны, были ожидания геополитической разрядки (что могло бы подтолкнуть стоимость всех российских активов вверх), а с другой стороны — все участники рынка осознали, что ключевая ставка останется высокой дольше, чем ожидалось ранее.</w:t>
      </w:r>
      <w:bookmarkEnd w:id="126"/>
    </w:p>
    <w:p w14:paraId="65C71BA5" w14:textId="77777777" w:rsidR="009670FC" w:rsidRDefault="009670FC" w:rsidP="009670FC">
      <w:r>
        <w:t>Несмотря на летний оптимизм и ожидания быстрого снижения ключевой ставки, рост рынка отменен. По базовым прогнозам, на конец года ключевая ставка составит 16–16,5% годовых, а в 2026-м — 13–14%. Это создает редкую ситуацию: с одной стороны, высокая ставка снижает привлекательность рынка акций в моменте, с другой — делает рублевые облигации рекордно доходными. Сейчас отличное время зафиксировать доходность на ближайшие один-три года за счет сложившейся конъюнктуры.</w:t>
      </w:r>
    </w:p>
    <w:p w14:paraId="227C7357" w14:textId="77777777" w:rsidR="009670FC" w:rsidRDefault="009670FC" w:rsidP="009670FC">
      <w:r>
        <w:t>Когда доходности длинных ОФЗ (срочностью пять-семь лет) находятся в районе 15% годовых, логично воспользоваться этим окном. Даже небольшое снижение ставок до 12% приведет к росту цен на облигации. Инвестор получает двойной эффект — текущий процентный доход по купонам и переоценку стоимости облигаций, что может дать доходность ощутимо большую, чем по банковским вкладам. Поэтому разумно строить стратегию вокруг облигаций — с добавлением золота, валютных бумаг и умеренной доли акций, в зависимости от срочности стратегии. Такой подход помогает сгладить колебания рынка и не терять доход, если ставка будет оставаться высокой дольше ожиданий.</w:t>
      </w:r>
    </w:p>
    <w:p w14:paraId="1B61A7C0" w14:textId="77777777" w:rsidR="009670FC" w:rsidRDefault="009670FC" w:rsidP="009670FC">
      <w:r>
        <w:t>Если инвестор планирует размещение средств в портфель ценных бумаг со срочностью до одного года (краткосрочная стратегия), основой такого портфеля должны быть облигации со средним сроком до погашения два-три года и относительно короткие депозиты или фонды денежного рынка с долями соответственно 70% и 30%. Такой портфель может обеспечить доходность 16–17% годовых при минимальном риске. По сути, это аналог депозита, но с большей гибкостью и более высокой доходностью.</w:t>
      </w:r>
    </w:p>
    <w:p w14:paraId="0C6D2DBF" w14:textId="77777777" w:rsidR="009670FC" w:rsidRDefault="009670FC" w:rsidP="009670FC">
      <w:r>
        <w:t>Для среднесрочных инвестиций (на один-три года) в портфель имеет смысл помимо облигаций добавить еще валютные инструменты (до 10% от портфеля), золото (до 5% от портфеля) и до 10% акций крупных российских компаний. Также может быть целесообразным повышение срочности корпоративных облигаций и государственных облигаций с двух-трех лет до трех-пяти лет. Последнее позволит получить более сильный эффект от ценовой переоценки облигаций при дальнейшем снижении ставок, а относительно небольшая доля акций при снижении ключевой ставки на горизонте двух-трех лет может оказать положительный эффект на доходность такого портфеля. Ожидаемая доходность в таком варианте стратегии — 22–27% годовых при умеренном риске.</w:t>
      </w:r>
    </w:p>
    <w:p w14:paraId="5380A651" w14:textId="77777777" w:rsidR="009670FC" w:rsidRDefault="009670FC" w:rsidP="009670FC">
      <w:r>
        <w:t>Если инвестор планирует сформировать долгосрочный портфель со срочностью более трех лет, то его стоит сделать более агрессивным как с точки зрения большей доли таких рисковых инструментов, как акции, золото и валютные облигации, так и с точки зрения увеличения срочности рублевых облигаций. При этом структура портфеля должна оставаться все так же диверсифицированной. В таком варианте размещения средств видится следующая структура портфеля: 15% — ОФЗ срочностью три-пять лет, 10% — более длинные гособлигации со срочностью пять-семь лет, 25% — в корпоративные бонды и 15% — в валютные, долю золота и акций довести соответственно до 10% и 25%.</w:t>
      </w:r>
    </w:p>
    <w:p w14:paraId="09795888" w14:textId="77777777" w:rsidR="009670FC" w:rsidRDefault="009670FC" w:rsidP="009670FC">
      <w:r>
        <w:lastRenderedPageBreak/>
        <w:t>Средняя ожидаемая доходность по такому портфелю на горизонте от трех лет может составлять уже 27–34% годовых, но и волатильность выше, чем у среднесрочного портфеля. Такой портфель позволит участвовать в росте рынка акций, росте рынка облигаций за счет снижения ключевой ставки (вероятность того, что денежно-кредитная политика вернется к нормальной в течение трех лет, достаточно высока), при этом «ядро» портфеля сформировано за счет надежных бумаг с прогнозируемой доходностью.</w:t>
      </w:r>
    </w:p>
    <w:p w14:paraId="0F460A7D" w14:textId="77777777" w:rsidR="009670FC" w:rsidRDefault="009670FC" w:rsidP="009670FC">
      <w:r>
        <w:t>Что касается фокуса инвестирования в акции российских компаний, то они вновь станут привлекательными, когда доходности длинных ОФЗ снизятся примерно до 12% годовых. Это будет признаком начала смягчения денежно-кредитной политики. Смягчение денежно-кредитной политики будет способствовать оживлению и в экономике в целом, что может привести к пересмотру прогнозов будущих доходов, а соответственно, и денежных потоков компаний. Это также приведет к росту стоимости фундаментальных оценок бизнеса компаний. Пока же рынок акций остается выборочным: инвесторам стоит ориентироваться при удержании/формировании позиций в акциях в своих портфелях на компании с устойчивыми денежными потоками, низкой долговой нагрузкой и понятной дивидендной политикой.</w:t>
      </w:r>
    </w:p>
    <w:p w14:paraId="0D0D0FEA" w14:textId="77777777" w:rsidR="009670FC" w:rsidRDefault="009670FC" w:rsidP="009670FC">
      <w:r>
        <w:t>В конечном итоге высокие ставки — это не проблема, а в какой-то степени новая точка опоры. Они, по сути, позволяют фиксировать прибыль на облигациях и подготовить капитал к следующему инвестиционному циклу 2025–2026 годов — времени облигаций. А вот когда ставки пойдут вниз, настанет время акций. Главное — действовать системно, а не эмоционально: ребалансировать портфель, держать ликвидность и сохранять долгосрочный горизонт. Так инвестор выигрывает и в спокойные времена, и в бурные.</w:t>
      </w:r>
    </w:p>
    <w:p w14:paraId="492847D1" w14:textId="77777777" w:rsidR="009670FC" w:rsidRDefault="009670FC" w:rsidP="009670FC">
      <w:r>
        <w:t>Дмитрий Тимофеев, гендиректор и председатель правления УК «ТКБ Инвестмент Партнерс»</w:t>
      </w:r>
    </w:p>
    <w:p w14:paraId="30D8D566" w14:textId="6036D2CC" w:rsidR="009670FC" w:rsidRPr="009670FC" w:rsidRDefault="009670FC" w:rsidP="009670FC">
      <w:hyperlink r:id="rId44" w:history="1">
        <w:r w:rsidRPr="004502ED">
          <w:rPr>
            <w:rStyle w:val="a3"/>
          </w:rPr>
          <w:t>https://www.kommersant.ru/doc/8194480</w:t>
        </w:r>
      </w:hyperlink>
      <w:r w:rsidRPr="009670FC">
        <w:t xml:space="preserve"> </w:t>
      </w:r>
    </w:p>
    <w:p w14:paraId="02632B0E" w14:textId="12565D68" w:rsidR="001122BB" w:rsidRDefault="001122BB" w:rsidP="001122BB">
      <w:pPr>
        <w:pStyle w:val="2"/>
      </w:pPr>
      <w:bookmarkStart w:id="127" w:name="_Toc213914338"/>
      <w:r>
        <w:t>Коммерсантъ, 13.11.202</w:t>
      </w:r>
      <w:r w:rsidRPr="001122BB">
        <w:t>5</w:t>
      </w:r>
      <w:r w:rsidRPr="00C62E5E">
        <w:t xml:space="preserve">, </w:t>
      </w:r>
      <w:r>
        <w:t>ОФЗ уходят триллионами</w:t>
      </w:r>
      <w:bookmarkEnd w:id="127"/>
    </w:p>
    <w:p w14:paraId="4B6C5BBF" w14:textId="77777777" w:rsidR="001122BB" w:rsidRDefault="001122BB" w:rsidP="001122BB">
      <w:pPr>
        <w:pStyle w:val="3"/>
      </w:pPr>
      <w:bookmarkStart w:id="128" w:name="_Toc213914339"/>
      <w:r>
        <w:t>12 ноября Минфин разместил рекордный объем ОФЗ — на сумму около 1,9 трлн руб., при совокупном спросе 3,44 трлн руб. Это стало возможным благодаря размещению двух выпусков ОФЗ с переменной доходностью (флоатеров), интерес к которым проявили крупные банки. В итоге Минфин уже перевыполнил план заимствований на этот год.</w:t>
      </w:r>
      <w:bookmarkEnd w:id="128"/>
    </w:p>
    <w:p w14:paraId="17089B2F" w14:textId="77777777" w:rsidR="001122BB" w:rsidRDefault="001122BB" w:rsidP="001122BB">
      <w:r>
        <w:t>В среду, 12 ноября, Минфин впервые за 11 месяцев предложил инвесторам на аукционах ОФЗ бумаги с переменным купоном (флоатеры), причем сразу два выпуска суммарным объемом 2 трлн руб. по номиналу.</w:t>
      </w:r>
    </w:p>
    <w:p w14:paraId="40362A06" w14:textId="77777777" w:rsidR="001122BB" w:rsidRDefault="001122BB" w:rsidP="001122BB">
      <w:r>
        <w:t>Спрос на выпуск с погашением в октябре 2039 года составил 1,87 трлн руб., что на 30 млрд руб. выше рекорда, установленного в декабре 2024 года. Объем удовлетворенных заявок немного не дотянул до прошлогоднего рекорда, но составил существенные 876,2 млрд руб., выручка от размещения составила 830,7 млрд руб.</w:t>
      </w:r>
    </w:p>
    <w:p w14:paraId="78F6FABF" w14:textId="77777777" w:rsidR="001122BB" w:rsidRDefault="001122BB" w:rsidP="001122BB">
      <w:r>
        <w:t>Второй аукцион ОФЗ-ПК с погашением в октябре 2041 года прошел с меньшим ажиотажем, суммарный спрос составил 1,38 трлн руб., четвертый по величине результат в истории рынка. Из которых были удовлетворены заявки объемом 815 млрд руб., а выручка составила 771,12 млрд руб. С учетом размещения классического выпуска ОФЗ-</w:t>
      </w:r>
      <w:r>
        <w:lastRenderedPageBreak/>
        <w:t>ПД, спрос на которые составил почти 200 млрд руб., суммарные заявки на трех минувших аукционах составили 3,44 трлн руб., что почти вдвое выше рекордного показателя 2023 года. Из них Минфин удовлетворил заявки на 1,88 трлн руб. (164,6 млрд приходятся на ОФЗ-ПД), также улучшив прошлый рекорд вдвое.</w:t>
      </w:r>
    </w:p>
    <w:p w14:paraId="35FE7809" w14:textId="77777777" w:rsidR="001122BB" w:rsidRDefault="001122BB" w:rsidP="001122BB">
      <w:r>
        <w:t>Как и в декабре 2024 года, основу спроса на флоатеры составили крупные заявки. По оценке главного аналитика по долговым рынкам БК «Регион» Александра Ермака, на долю пяти крупнейших заявок (объемом 80–100 млрд руб.) пришлось около 53% от объема размещения14-летнего выпуска ОФЗ-ПК. В случае более длинного флоатера была лишь одна заявка объемом 80 млрд руб., которая прошла по цене размещения. При этом оба аукциона прошли с дисконтом в размере 14–19 базисных пунктов по средневзвешенной цене к оценке справедливого уровня на вторичном рынке, говорит господин Ермак.</w:t>
      </w:r>
    </w:p>
    <w:p w14:paraId="7E4FB47A" w14:textId="77777777" w:rsidR="001122BB" w:rsidRDefault="001122BB" w:rsidP="001122BB">
      <w:r>
        <w:t>Основными покупателями флоатеров, вероятнее всего, традиционно стали крупнейшие российские банки. По данным ЦБ, еще в октябре их роль на аукционах Минфина резко выросла. По итогам минувшего месяца они приобрели на первичном рынке ОФЗ на 417,7 млрд руб., или 52,4%, от всего объема заимствований.</w:t>
      </w:r>
    </w:p>
    <w:p w14:paraId="52CBA9E6" w14:textId="77777777" w:rsidR="001122BB" w:rsidRDefault="001122BB" w:rsidP="001122BB">
      <w:r>
        <w:t>Причина высокого спроса банков на ОФЗ-ПК в том, что такие бумаги не несут для них процентного риска, так как ставка купона привязана к ставке RUONIA на три месяца. Они ликвидны, их всегда можно отдать в репо ЦБ. Вдобавок к этому, как отмечает управляющий по анализу банковского и финансового рынков ПСБ Дмитрий Грицкевич, дисконт в цене при размещении позволяет получить потенциальный доход к эффективной ставке RUONIA порядка 1 п. п. «При стоимости фондирования на денежном рынке по ставке RUONIA маржа в 1 п. п. выглядит интересно, учитывая минимальное давление на капитал банков»,— отмечает он.</w:t>
      </w:r>
    </w:p>
    <w:p w14:paraId="6A41C6E0" w14:textId="77777777" w:rsidR="001122BB" w:rsidRDefault="001122BB" w:rsidP="001122BB">
      <w:r>
        <w:t>Высокий спрос на флоатеры был и со стороны рыночных игроков, управляющих портфелями акций и НПФ. В последние месяцы они активно участвовали во всех размещениях таких бумаг, но только корпоративных эмитентов, так как Минфин не размешал такие бумаги. Вдобавок к этому на текущей неделе был проведен существенный объем выплат купонов и погашения ОФЗ, которые, по оценке аналитиков БК «Регион», составили порядка 520 млрд руб.</w:t>
      </w:r>
    </w:p>
    <w:p w14:paraId="787775E9" w14:textId="77777777" w:rsidR="001122BB" w:rsidRDefault="001122BB" w:rsidP="001122BB">
      <w:r>
        <w:t>В результате Минфин смог досрочно перевыполнить годовой план заимствований, даже скорректированный на 2,2 трлн руб. с учетом бюджетных правок. «Годовой план заимствования на 2025 год, который был увеличен на 2,2 трлн руб. и составил в настоящий момент 6,98 трлн руб., исполнен на 103% при суммарном объеме размещения 7,19 трлн руб.»,— отмечает Александр Ермак. Это позитивно для долгового рынка, так как снимает давление в виде потенциального избыточного предложения классических бумаг. «Заимствования в начале 2026 года, вероятно, сократятся. В любом случае, это позитивно для вторичного рынка, ожидаем по итогам этого года возврат индекса RGBI к 120 пунктам (то есть роста на 2%.— “Ъ”)»,— заключает Дмитрий Грицкевич.</w:t>
      </w:r>
    </w:p>
    <w:p w14:paraId="5D71F171" w14:textId="0A0DFEF0" w:rsidR="001122BB" w:rsidRDefault="001122BB" w:rsidP="001122BB">
      <w:r>
        <w:t>Виталий Гайдаев</w:t>
      </w:r>
    </w:p>
    <w:p w14:paraId="203D3A5D" w14:textId="3E8F0427" w:rsidR="001173AA" w:rsidRPr="001173AA" w:rsidRDefault="001173AA" w:rsidP="001173AA">
      <w:pPr>
        <w:pStyle w:val="2"/>
      </w:pPr>
      <w:bookmarkStart w:id="129" w:name="_Toc213914340"/>
      <w:r w:rsidRPr="001173AA">
        <w:lastRenderedPageBreak/>
        <w:t>Коммерсантъ, 13.11.2025, Рекордный госдолг</w:t>
      </w:r>
      <w:bookmarkEnd w:id="129"/>
    </w:p>
    <w:p w14:paraId="32E0313F" w14:textId="77777777" w:rsidR="001173AA" w:rsidRPr="001173AA" w:rsidRDefault="001173AA" w:rsidP="001173AA">
      <w:pPr>
        <w:pStyle w:val="3"/>
      </w:pPr>
      <w:bookmarkStart w:id="130" w:name="_Toc213914341"/>
      <w:r w:rsidRPr="001173AA">
        <w:t>2025 год стал для внутреннего долгового рынка рекордным с точки зрения размещения гособлигаций. С начала года Минфин разместил облигации более чем на 4,3 трлн руб., что уже больше, чем за весь 2024 год. В отличие от ситуации прошлого года, в этом году министерству до последнего времени удавалось перевыполнять планы по заимствованию за счет одних только облигаций с постоянным купоном. Однако из-за корректировки бюджета и возможного увеличения заимствований на год на 2,2 трлн руб., до 7 трлн руб., Минфину придется прибегнуть к бумагам с переменным купоном, так полюбившимся крупным госбанкам.</w:t>
      </w:r>
      <w:bookmarkEnd w:id="130"/>
    </w:p>
    <w:p w14:paraId="5DCDF987" w14:textId="77777777" w:rsidR="001173AA" w:rsidRPr="001173AA" w:rsidRDefault="001173AA" w:rsidP="001173AA">
      <w:r w:rsidRPr="001173AA">
        <w:t>По оценке «Денег», в октябре Минфин разместил ОФЗ с постоянным купоном (ОФЗ-ПД) суммарным объемом почти 767 млрд руб., что вдвое выше показателя сентября. Это рекордный результат для таких бумаг. Больший объем средств министерству удавалось привлекать только с помощью аукционов облигаций с переменным купоном (ОФЗ-ПК; флоатеры). В декабре 2024 года размещением двух таких выпусков Минфин привлек 1,88 трлн руб., а суммарный показатель за месяц составил 1,97 трлн руб.</w:t>
      </w:r>
    </w:p>
    <w:p w14:paraId="41EAA05C" w14:textId="77777777" w:rsidR="001173AA" w:rsidRPr="009670FC" w:rsidRDefault="001173AA" w:rsidP="001173AA">
      <w:r w:rsidRPr="001173AA">
        <w:t xml:space="preserve">В 2025 году на рынке госдолга сложилась уникальная ситуация. </w:t>
      </w:r>
      <w:r w:rsidRPr="009670FC">
        <w:t>С первых аукционов Минфин размещал только долгосрочные ОФЗ-ПД, иногда разбавляя их среднесрочными выпусками облигаций с постоянным купоном. Лишь однажды, в начале апреля, рынку был предложен выпуск гособлигаций с плавающим номиналом (ОФЗ-ИН), но в отсутствие достаточного спроса пришлось отказаться от выпуска. При этом Минфин ни разу не прибегал к размещению облигаций с переменным купоном, хотя ранее на эти бумаги приходилась большая часть заимствований на долговом рынке. В 2023 году ОФЗ-ПК заняли треть первичного рынка госбумаг, в 2024 году — почти две трети.</w:t>
      </w:r>
    </w:p>
    <w:p w14:paraId="6116CDF9" w14:textId="77777777" w:rsidR="001173AA" w:rsidRPr="009670FC" w:rsidRDefault="001173AA" w:rsidP="001173AA">
      <w:r w:rsidRPr="009670FC">
        <w:t>Предложение только ОФЗ-ПД на этот раз укладывается в стратегию заимствований Минфина. Представители министерства неоднократно заявляли, что хотят снизить долю флоатеров в структуре долга. Это нужно для повышения прогнозируемости будущих выплат, что возможно только в случае облигаций с постоянным купоном. В последние годы флоатеры обходятся Минфину дороже из-за того, что выплаты по ним привязаны к ключевой ставке Банка России, тогда как купоны по ОФЗ-ПД все заметно ниже. Однако из-за ограниченного рыночного спроса на облигации с постоянным купоном, который в основном был обеспечен институциональными и частными инвесторами, не всегда удавалось выполнять планы по заимствованию и приходилось прибегать к размещению флоатеров.</w:t>
      </w:r>
    </w:p>
    <w:p w14:paraId="42E8C085" w14:textId="77777777" w:rsidR="001173AA" w:rsidRPr="009670FC" w:rsidRDefault="001173AA" w:rsidP="001173AA">
      <w:r w:rsidRPr="009670FC">
        <w:t xml:space="preserve">Этот год стал исключительным в связи с ожиданиями перехода Банка России к более мягкой денежно-кредитной политике и улучшением геополитической ситуации на фоне диалога президентов США и России. В итоге началось устойчивое снижение доходностей классических облигаций, что подстегнуло интерес частных и институциональных инвесторов активно покупать госдолг. В первом квартале Минфин разместил ОФЗ-ПД на 1,05 трлн руб. (1,4 трлн руб. по номинальной стоимости), перевыполнив квартальный план по заимствованию. Каждый последующий квартал был еще лучше. С апреля по июнь объем привлеченных средств составил 1,15 трлн руб. (1,47 трлн руб. по номинальной стоимости), в следующем триместре показатель дорос до 1,35 трлн руб. (1,57 трлн руб. по номиналу). С учетом результата октября годовой план по заимствованию (4,8 трлн руб.) был выполнен более чем на 90%, и для его исполнения в </w:t>
      </w:r>
      <w:r w:rsidRPr="009670FC">
        <w:lastRenderedPageBreak/>
        <w:t>оставшиеся недели достаточно было размещать по 81 млрд руб., что более чем вдвое ниже среднего показателя октября.</w:t>
      </w:r>
    </w:p>
    <w:p w14:paraId="762E79D7" w14:textId="77777777" w:rsidR="001173AA" w:rsidRPr="009670FC" w:rsidRDefault="001173AA" w:rsidP="001173AA">
      <w:r w:rsidRPr="009670FC">
        <w:t>Однако с учетом последних корректировок бюджета, как отмечает руководитель аналитического управления банка «Зенит» Владимир Евстифеев, плановый объем заимствований Минфином на этот год может быть увеличен на 2,2 трлн руб., до 7 трлн руб., выполнить который будет возможно только в случае комбинации классических выпусков с флоатерами. И для их выпуска все готово: в октябре министерство зарегистрировало два новых выпуска ОФЗ-ПК суммарным объемом 2 трлн руб. Рынок с нетерпением ждет выпуска этих бумаг, что снизит давление с долгового рынка. «Увеличение "навеса" первичного рынка гособлигаций традиционно негативно для вторичного рынка — как сегмента ОФЗ, так и корпоративных выпусков. И если размещение флоатеров можно ускорить за счет увеличения объемов ликвидности, предоставляемой ЦБ банкам, то повышенные объемы классических ОФЗ потребуют увеличения размера премий на аукционах Минфина»,— отмечает господин Евстифеев.</w:t>
      </w:r>
    </w:p>
    <w:p w14:paraId="700530E7" w14:textId="77777777" w:rsidR="001173AA" w:rsidRPr="009670FC" w:rsidRDefault="001173AA" w:rsidP="001173AA">
      <w:r w:rsidRPr="009670FC">
        <w:t>Иван Евишкин</w:t>
      </w:r>
    </w:p>
    <w:p w14:paraId="22802D9A" w14:textId="622B994B" w:rsidR="001173AA" w:rsidRDefault="001173AA" w:rsidP="001173AA">
      <w:hyperlink r:id="rId45" w:history="1">
        <w:r w:rsidRPr="004502ED">
          <w:rPr>
            <w:rStyle w:val="a3"/>
            <w:lang w:val="en-US"/>
          </w:rPr>
          <w:t>https</w:t>
        </w:r>
        <w:r w:rsidRPr="009670FC">
          <w:rPr>
            <w:rStyle w:val="a3"/>
          </w:rPr>
          <w:t>://</w:t>
        </w:r>
        <w:r w:rsidRPr="004502ED">
          <w:rPr>
            <w:rStyle w:val="a3"/>
            <w:lang w:val="en-US"/>
          </w:rPr>
          <w:t>www</w:t>
        </w:r>
        <w:r w:rsidRPr="009670FC">
          <w:rPr>
            <w:rStyle w:val="a3"/>
          </w:rPr>
          <w:t>.</w:t>
        </w:r>
        <w:r w:rsidRPr="004502ED">
          <w:rPr>
            <w:rStyle w:val="a3"/>
            <w:lang w:val="en-US"/>
          </w:rPr>
          <w:t>kommersant</w:t>
        </w:r>
        <w:r w:rsidRPr="009670FC">
          <w:rPr>
            <w:rStyle w:val="a3"/>
          </w:rPr>
          <w:t>.</w:t>
        </w:r>
        <w:r w:rsidRPr="004502ED">
          <w:rPr>
            <w:rStyle w:val="a3"/>
            <w:lang w:val="en-US"/>
          </w:rPr>
          <w:t>ru</w:t>
        </w:r>
        <w:r w:rsidRPr="009670FC">
          <w:rPr>
            <w:rStyle w:val="a3"/>
          </w:rPr>
          <w:t>/</w:t>
        </w:r>
        <w:r w:rsidRPr="004502ED">
          <w:rPr>
            <w:rStyle w:val="a3"/>
            <w:lang w:val="en-US"/>
          </w:rPr>
          <w:t>doc</w:t>
        </w:r>
        <w:r w:rsidRPr="009670FC">
          <w:rPr>
            <w:rStyle w:val="a3"/>
          </w:rPr>
          <w:t>/8179021</w:t>
        </w:r>
      </w:hyperlink>
      <w:r w:rsidRPr="009670FC">
        <w:t xml:space="preserve"> </w:t>
      </w:r>
    </w:p>
    <w:p w14:paraId="65F69213" w14:textId="662C79DD" w:rsidR="00C62E5E" w:rsidRDefault="00C62E5E" w:rsidP="00C62E5E">
      <w:pPr>
        <w:pStyle w:val="2"/>
      </w:pPr>
      <w:bookmarkStart w:id="131" w:name="_Toc213914342"/>
      <w:r>
        <w:t>Коммерсантъ</w:t>
      </w:r>
      <w:r w:rsidRPr="00C62E5E">
        <w:t xml:space="preserve">, </w:t>
      </w:r>
      <w:r>
        <w:t>13.11.2025</w:t>
      </w:r>
      <w:r w:rsidRPr="00C62E5E">
        <w:t xml:space="preserve">, </w:t>
      </w:r>
      <w:r>
        <w:t>Бонд. Супербонд</w:t>
      </w:r>
      <w:bookmarkEnd w:id="131"/>
    </w:p>
    <w:p w14:paraId="4BB9CA8A" w14:textId="77777777" w:rsidR="00C62E5E" w:rsidRDefault="00C62E5E" w:rsidP="00C62E5E">
      <w:pPr>
        <w:pStyle w:val="3"/>
      </w:pPr>
      <w:bookmarkStart w:id="132" w:name="_Toc213914343"/>
      <w:r>
        <w:t>С июня по октябрь Банк России опустил ключевую ставку с 21% до 16,5% годовых, последний шаг стал самым осторожным — всего 50 базисных пунктов. С учетом замедления темпов снижения ставки потенциал роста инвестиций в облигации сохраняется как минимум на горизонте 2026 года. Среднесрочные и долгосрочные ОФЗ, по оценке аналитиков, могут принести в будущем году 23–25% дохода за счет как переоценки бумаг, так и купонных выплат. Добавление корпоративного долга может повысить итоговый результат, но не стоит гнаться за сверхдоходностью, ибо жесткие кредитные условиях сохраняются.</w:t>
      </w:r>
      <w:bookmarkEnd w:id="132"/>
    </w:p>
    <w:p w14:paraId="319BE5C7" w14:textId="77777777" w:rsidR="00C62E5E" w:rsidRDefault="00C62E5E" w:rsidP="00C62E5E">
      <w:r>
        <w:t>Октябрьское решение Банка России лишь отчасти совпало с консенсус-прогнозом «Денег». Четверо из пяти опрошенных «Деньгами» экспертов в базовом сценарии ожидали снижения ставки на 1 процентный пункт, допуская в рисковом сценарии сохранение ее уровня. 24 октября регулятор снизил ставку на 50 базисных пунктов, до 16,5%: регулятор был менее мягким, чем ожидалось, но и не стал делать паузу, проведя четвертое понижение подряд.</w:t>
      </w:r>
    </w:p>
    <w:p w14:paraId="44CACE5F" w14:textId="77777777" w:rsidR="00C62E5E" w:rsidRDefault="00C62E5E" w:rsidP="00C62E5E">
      <w:r>
        <w:t>Для рынка большее значение имела корректировка Банком России прогноза средней ключевой ставки на 2026 год с 12–13% до 13–15%. Новый прогноз регулятора, как отмечает руководитель отдела макроэкономического анализа ФГ «Финам» Ольга Беленькая, предполагает возможность как сохранения ключевой ставки на последнем в этом году заседании 19 декабря на текущем уровне, так и ее снижения до 16%. «Основной эффект от повышения НДС на инфляцию по опыту 2018–2019 годов ЦБ ожидает в декабре—январе и предупреждает, что его прямой вклад в рост цен будет несколько выше, чем в 2018–2019 годах, поскольку помимо повышения основной ставки налога меняются параметры его начисления для банковских операций и малого бизнеса»,— отмечает госпожа Беленькая.</w:t>
      </w:r>
    </w:p>
    <w:p w14:paraId="335BEC80" w14:textId="77777777" w:rsidR="00C62E5E" w:rsidRDefault="00C62E5E" w:rsidP="00C62E5E">
      <w:r>
        <w:t>Реакция рынка</w:t>
      </w:r>
    </w:p>
    <w:p w14:paraId="688CCA1B" w14:textId="77777777" w:rsidR="00C62E5E" w:rsidRDefault="00C62E5E" w:rsidP="00C62E5E">
      <w:r>
        <w:lastRenderedPageBreak/>
        <w:t>Несмотря на то что последнее решение ЦБ по ставке, как и в сентябре, оказалось вдвое слабее ожиданий рынка, реакция инвесторов на этот раз была сдержаннее. Напомним, что после сентябрьского решения по ключевой ставке индекс гособлигаций RGBI снижался три недели подряд, потеряв за это время почти 5%, что для облигаций очень много. В октябре пусть и не сразу, но индекс снизился на 0,9%, правда, через несколько дней отыграл потери и вышел на траекторию роста.</w:t>
      </w:r>
    </w:p>
    <w:p w14:paraId="7C326551" w14:textId="77777777" w:rsidR="00C62E5E" w:rsidRDefault="00C62E5E" w:rsidP="00C62E5E">
      <w:r>
        <w:t>Наибольший рост цены и снижение доходности показали среднесрочные и долгосрочные ОФЗ. «Очевидно, что быстрое восстановление цен по среднесрочным и долгосрочным выпускам было связано с переоценкой инвесторами дальнейшей перспективы изменения конъюнктуры рынка госдолга в ближайшие один-два года»,— отмечает главный аналитик по долговым рынкам БК «Регион» Александр Ермак. По его оценке, даже при повышенном прогнозе регулятора ключевая ставка к концу 2026 года может снизиться до 11–13%, сохранив потенциал к дальнейшему снижению в 2027 году.</w:t>
      </w:r>
    </w:p>
    <w:p w14:paraId="3465C9C4" w14:textId="77777777" w:rsidR="00C62E5E" w:rsidRDefault="00C62E5E" w:rsidP="00C62E5E">
      <w:r>
        <w:t>Качественный долг</w:t>
      </w:r>
    </w:p>
    <w:p w14:paraId="3FFA28EA" w14:textId="77777777" w:rsidR="00C62E5E" w:rsidRDefault="00C62E5E" w:rsidP="00C62E5E">
      <w:r>
        <w:t>Снижение ставки открывает окно возможности для входа в облигации, вопрос только, какие бумаги стоит добавить в портфель. Все участники рынка, опрошенные «Деньгами», сошлись на том, что основу портфеля должны составлять гособлигации, которые в результате сентябрьской коррекции сильнее пострадали, следовательно, у них высокий потенциал роста и к тому же они несут минимальный уровень кредитного риска. За счет последнего они доступны любому инвестору, даже начинающему.</w:t>
      </w:r>
    </w:p>
    <w:p w14:paraId="7B006222" w14:textId="77777777" w:rsidR="00C62E5E" w:rsidRDefault="00C62E5E" w:rsidP="00C62E5E">
      <w:r>
        <w:t>По мнению старшего аналитика ТРИНФИКО Георгия Засеева, надежной основой облигационного портфеля могут стать среднесрочные гособлигации с высоким купоном. Такие бумаги по мере снижения ключевой ставки будут сильнее всего реагировать ростом цены. Георгий Засеев обращает внимание на выпуски ОФЗ?26245 (погашение в сентябре 2035 года), ОФЗ?26246 (март 2036 года), ОФЗ?26250 (июнь 2037 года), ОФЗ?26247 (май 2039 года) и ОФЗ?26248 (май 2040 года). Эти госбумаги торгуются с доходностью 13,6–13,9%, по ним предусмотрены полугодовые выплаты купона в размере 12–12,25% годовых. Низкая частота выплат не страшна: если купить все выпуски, то выплаты будут поступать почти каждый месяц, поскольку их купонные периоды не совпадают. «В консервативном сценарии, при снижении процентных ставок на 2% в следующем году, эти выпуски могут показать доходность не менее 23–25% за счет роста стоимости и высокого купонного дохода»,— полагает господин Засеев.</w:t>
      </w:r>
    </w:p>
    <w:p w14:paraId="58C1BD58" w14:textId="77777777" w:rsidR="00C62E5E" w:rsidRDefault="00C62E5E" w:rsidP="00C62E5E">
      <w:r>
        <w:t>По оценке Александра Ермака, за два предстоящих года доходности долгосрочных ОФЗ могут снизиться до 8–9% годовых, что даст порядка 30–40% годовых. Однако в таких инвестициях стоит учитывать, что работа с ними носит более долгосрочный характер. На коротком интервале (один-три месяца), как отмечает директор по работе с состоятельными клиентами «БКС Мир инвестиций» Денис Габдулин, за счет высокой доли спекулянтов динамика котировок может отличаться от прогнозной.</w:t>
      </w:r>
    </w:p>
    <w:p w14:paraId="1B89B0B6" w14:textId="77777777" w:rsidR="00C62E5E" w:rsidRDefault="00C62E5E" w:rsidP="00C62E5E">
      <w:r>
        <w:t>Эмитент эмитенту рознь</w:t>
      </w:r>
    </w:p>
    <w:p w14:paraId="0C4D047F" w14:textId="77777777" w:rsidR="00C62E5E" w:rsidRDefault="00C62E5E" w:rsidP="00C62E5E">
      <w:r>
        <w:t xml:space="preserve">Инвесторам с несколько большей толерантностью к риску в портфель можно добавить корпоративные облигации качественных эмитентов, доходности которых выше, чем у гособлигаций. Начальник отдела инвестиционного консультирования ИК «ВЕЛЕС Капитал» Дмитрий Сергеев признался «Деньгам», что в портфелях их клиентов корпоративные облигации занимают значительную долю. В настоящее время инвесторы </w:t>
      </w:r>
      <w:r>
        <w:lastRenderedPageBreak/>
        <w:t>проявляют аппетит к облигациям с переменным купоном (так называемым флоатерам). Такие вложения, по словам Дмитрия Сергеева, позволяют в моменте получать повышенный доход по сравнению с фондами денежного рынка.</w:t>
      </w:r>
    </w:p>
    <w:p w14:paraId="01B22F77" w14:textId="77777777" w:rsidR="00C62E5E" w:rsidRDefault="00C62E5E" w:rsidP="00C62E5E">
      <w:r>
        <w:t>Флоатеры — это отличный инструмент для краткосрочных вложений. Если диапазон инвестиций ограничен годом, то, безусловно, доля таких бумаг может быть увеличена, поскольку даже на плавном снижении они дают лучший результат по сравнению с депозитами, отмечает Денис Габдулин. Такие инвестиции повышают стабильность итогового результата, но в цикле снижения ключевой ставки это может вылиться в недополученные прибыли. «В ожидании смягчения ДКП Банка России долю таких бумаг имеет смысл постепенно сокращать в пользу бумаг с фиксированным купоном и дюрацией три-шесть лет»,— считает директор департамента управления благосостоянием УК «АФ Капитал» Руслан Клышко. При этом предпочтение, на его взгляд, следует отдавать в первую очередь эмитентам первого эшелона либо качественному второму эшелону, которые в периоды высоких ставок несут меньше кредитного риска.</w:t>
      </w:r>
    </w:p>
    <w:p w14:paraId="2BD3ABF8" w14:textId="77777777" w:rsidR="00C62E5E" w:rsidRDefault="00C62E5E" w:rsidP="00C62E5E">
      <w:r>
        <w:t>«В части классических корпоративных облигаций, вероятно, наступает время для постепенного увеличения дюрации позиций за счет длинных выпусков с рейтингами от AA− до AAA, обращая внимание на отраслевые и кредитные риски эмитентов»,— отмечает Георгий Засеев. Он обращает внимание, что моменте с привлекательной доходностью 15,5–17,5% торгуются выпуски таких эмитентов, как Сбербанк, РЖД, «Почта России», «Новотранс», ВЭБ.РФ, Газпромбанк и «Газпром».</w:t>
      </w:r>
    </w:p>
    <w:p w14:paraId="7279045D" w14:textId="77777777" w:rsidR="00C62E5E" w:rsidRDefault="00C62E5E" w:rsidP="00C62E5E">
      <w:r>
        <w:t>Риск не для всех</w:t>
      </w:r>
    </w:p>
    <w:p w14:paraId="27A94844" w14:textId="77777777" w:rsidR="00C62E5E" w:rsidRDefault="00C62E5E" w:rsidP="00C62E5E">
      <w:r>
        <w:t>На рынке корпоративного долга можно найти и гораздо более доходные выпуски с показателем около 30% годовых или даже выше. Но стоит учитывать, что это либо неликвидный выпуск и цена не отражает реальную рыночную ситуацию, либо это бумага относится к сегменту ВДО (высокодоходные облигации). Это наиболее рисковая часть долгового рынка, зачастую у эмитентов таких бумаг даже нет кредитного рейтинга. К таким инвестициям эксперты рынка советуют подходить с максимальной осторожностью и ни в коем случае не держать все деньги в одном выпуске — должна быть максимальная диверсификация. «Для клиентов с агрессивным риск-профилем мы подбираем высокодоходные облигации только после тщательной проработки эмитента и изучения его кредитного качества»,— признается Дмитрий Сергеев.</w:t>
      </w:r>
    </w:p>
    <w:p w14:paraId="24462282" w14:textId="77777777" w:rsidR="00C62E5E" w:rsidRDefault="00C62E5E" w:rsidP="00C62E5E">
      <w:r>
        <w:t>Стоит помнить, что высокие доходности по выпуску возникают не просто так — это своего рода индикатор доверия к эмитенту. А он в этом году к ВДО снизился из-за участившихся в сегменте дефолтов. По оценке ИК «Ренессанс Капитал», по итогам только первого полугодия 12 эмитентов нарушили обязательства по 28 выпускам в объеме 19,3 млрд руб. (в расчетах не учитывались выпуски с просроченными платежами по купонам). Это в шесть раз больше показателя за аналогичный период 2024 года. «За третий квартал, по нашей методике подсчета, в сегменте ВДО были зафиксированы новые дефолты от трех эмитентов на общую сумму 540 млн руб.»,— отмечает директор департамента рынков долгового капитала инвестиционной компании «Юнисервис Капитал» Николай Запрягаев.</w:t>
      </w:r>
    </w:p>
    <w:p w14:paraId="31A6ABD8" w14:textId="77777777" w:rsidR="00C62E5E" w:rsidRDefault="00C62E5E" w:rsidP="00C62E5E">
      <w:r>
        <w:t xml:space="preserve">Текущая волна дефолтов — прямое следствие ужесточения денежно-кредитной политики и целенаправленного «охлаждения экономики», которого добивался Банк России. «Драматизировать не стоит, но нельзя не признать, что для многих компаний </w:t>
      </w:r>
      <w:r>
        <w:lastRenderedPageBreak/>
        <w:t>финансовая нагрузка стала критической»,— считает господин Запрягаев. К наиболее уязвимым в текущих условиях отраслям он относит оптовую торговлю, девелоперов и лизинг с факторингом. В первом случае виной тому исторически низкая маржинальность бизнеса, которая не позволяет компенсировать резкий рост стоимости заемного финансирования. В случае девелоперов, как полагает Николай Запрягаев, давление было двойным — значительная инфляция отражалась на себестоимости строительства на фоне снижения платежеспособного спроса. Рост просроченной задолженности и дефолтов среди принципалов (клиентов) напрямую влияет на финансовую устойчивость лизинговых и факторинговых компаний.</w:t>
      </w:r>
    </w:p>
    <w:p w14:paraId="621B5668" w14:textId="77777777" w:rsidR="00C62E5E" w:rsidRDefault="00C62E5E" w:rsidP="00C62E5E">
      <w:r>
        <w:t>В таких условиях управляющие и аналитики советуют избегать ВДО совсем либо ограничить их долю в портфеле на уровне 10–15%. Денис Габдулин считает, что отдавать предпочтение можно только тем бумагам, где эмитент публичен и регулярно раскрывает отчетность. «В этом случае кредитные риски будут примерно компенсироваться величиной купонного дохода от надежной части портфеля»,— полагает господин Габдулин.</w:t>
      </w:r>
    </w:p>
    <w:p w14:paraId="10657637" w14:textId="77777777" w:rsidR="00C62E5E" w:rsidRDefault="00C62E5E" w:rsidP="00C62E5E">
      <w:r>
        <w:t>Иван Евишкин</w:t>
      </w:r>
    </w:p>
    <w:p w14:paraId="1F74E5B6" w14:textId="3492C4D0" w:rsidR="00C62E5E" w:rsidRPr="00C62E5E" w:rsidRDefault="00C62E5E" w:rsidP="00C62E5E">
      <w:hyperlink r:id="rId46" w:history="1">
        <w:r w:rsidRPr="004502ED">
          <w:rPr>
            <w:rStyle w:val="a3"/>
          </w:rPr>
          <w:t>https://www.kommersant.ru/doc/8178689</w:t>
        </w:r>
      </w:hyperlink>
      <w:r w:rsidRPr="00C62E5E">
        <w:t xml:space="preserve"> </w:t>
      </w:r>
    </w:p>
    <w:p w14:paraId="5B5E8389" w14:textId="76829152" w:rsidR="000B3883" w:rsidRPr="000B3883" w:rsidRDefault="000B3883" w:rsidP="000B3883">
      <w:pPr>
        <w:pStyle w:val="2"/>
      </w:pPr>
      <w:bookmarkStart w:id="133" w:name="_Toc213914344"/>
      <w:r w:rsidRPr="000B3883">
        <w:t>Коммерсантъ, 13.11.2025</w:t>
      </w:r>
      <w:r w:rsidRPr="007050CF">
        <w:t>, Бюджет в поисках бюджета</w:t>
      </w:r>
      <w:bookmarkEnd w:id="133"/>
    </w:p>
    <w:p w14:paraId="2AC753A8" w14:textId="77777777" w:rsidR="000B3883" w:rsidRPr="007050CF" w:rsidRDefault="000B3883" w:rsidP="000B3883">
      <w:pPr>
        <w:pStyle w:val="3"/>
      </w:pPr>
      <w:bookmarkStart w:id="134" w:name="_Toc213914345"/>
      <w:r w:rsidRPr="007050CF">
        <w:t>В конце октября Госдума приняла в первом чтении проект федерального закона «О федеральном бюджете на 2026 год и на плановый период 2027 и 2028 годов». Баланс бюджета с умеренным дефицитом предлагается свести за счет повышения налогов и внутренних заимствований, ограничения расходов и роста ненефтегазовых доходов. Главные приоритеты расходов, как прежде, оборона и социальная сфера.</w:t>
      </w:r>
      <w:bookmarkEnd w:id="134"/>
    </w:p>
    <w:p w14:paraId="3BE1233B" w14:textId="77777777" w:rsidR="000B3883" w:rsidRPr="007050CF" w:rsidRDefault="000B3883" w:rsidP="000B3883">
      <w:r w:rsidRPr="007050CF">
        <w:t>«Бюджет — это такой политический, я бы сказал, не только финансовый, но и политический документ, когда должна быть консолидация по тем важнейшим направлениям, куда необходимо направить ресурсы, финансы, куда необходимо направить все усилия»,— сказал министр финансов РФ Антон Силуанов, представляя 22 октября проект бюджета на рассмотрение Госдуме.</w:t>
      </w:r>
    </w:p>
    <w:p w14:paraId="4711680C" w14:textId="77777777" w:rsidR="000B3883" w:rsidRPr="007050CF" w:rsidRDefault="000B3883" w:rsidP="000B3883">
      <w:r w:rsidRPr="007050CF">
        <w:t xml:space="preserve">Как ранее уже писал “Ъ”, бюджет верстался исходя из непростых внешних условий: сохранение санкций, фактически не растущий импорт ($294 млрд после $291 млрд в этом году), слабое увеличение экспорта ($434 млрд после $415 млрд), незначительное повышение прогнозной цены российской нефти ($59 за баррель после $58), охлаждение экономики при высокой ключевой ставке. В сентябре Минэкономразвития ухудшило прогноз по росту ВВП России в этом году до 1% с 2,5% (в апрельской версии). Глава Минэкономразвития Максим Решетников, выступая в правительстве, пообещал рост ВВП в 2026 году на уровне 1,3% (он и заложен в параметры будущего бюджета), посетовав на высокую инфляцию. На нее же жаловалась глава ЦБ Эльвира Набиуллина, обосновывая рекордно высокую ставку и медленное ее снижение, глава ЦБ пояснила: «Если измерять инфляцию в годовом выражении, за последние 12 месяцев, то она снизилась более чем с 10% на пике в марте до 8% в сентябре. Но в этих 8% “сидит” высокая инфляция конца прошлого года». По ее словам, снижать ключевую ставку резко </w:t>
      </w:r>
      <w:r w:rsidRPr="007050CF">
        <w:lastRenderedPageBreak/>
        <w:t>для оживления экономики нет возможности еще и потому, что высоки инфляционные ожидания.</w:t>
      </w:r>
    </w:p>
    <w:p w14:paraId="01D1777E" w14:textId="77777777" w:rsidR="000B3883" w:rsidRPr="007050CF" w:rsidRDefault="000B3883" w:rsidP="000B3883">
      <w:r w:rsidRPr="007050CF">
        <w:t>Другой проблемой экономики она назвала аномальную ситуацию на рынке труда, когда рекордно низкая безработица переросла в дефицит кадров, сделав рынок труда «жестким», где рост зарплат не соответствует росту производительности труда. «Высокая ключевая ставка способствует более умеренному росту спроса и снижению ожесточенной конкуренции за дефицитные ресурсы в экономике,— полагает госпожа Набиуллина.— Без этого издержки предприятий будут непрерывно расти безо всякой пользы для них самих, для работников, для экономики в целом».</w:t>
      </w:r>
    </w:p>
    <w:p w14:paraId="5BE1DC29" w14:textId="77777777" w:rsidR="000B3883" w:rsidRPr="007050CF" w:rsidRDefault="000B3883" w:rsidP="000B3883">
      <w:r w:rsidRPr="007050CF">
        <w:t>Комментируя снижение ключевой ставки 28 октября на 0,5 п. п., до 16,5%, она предположила, что сейчас экономика идет по сценарию управляемого выхода из перегрева спроса: «Рост спроса замедлился, а производственный потенциал, напротив, расширяется и постепенно нагоняет спрос». На ее взгляд, «выход из перегрева» произойдет в первом полугодии 2026 года, после чего ВВП вернется к медленному росту. Судя по проекту федерального бюджета, рост ВВП в 2027 году составит 2,8%, а в 2028-м — 2,5%, а целевой уровень инфляции ЦБ в 4% будет достигнут уже в 2026 году.</w:t>
      </w:r>
    </w:p>
    <w:p w14:paraId="02C8045E" w14:textId="77777777" w:rsidR="000B3883" w:rsidRPr="007050CF" w:rsidRDefault="000B3883" w:rsidP="000B3883">
      <w:r w:rsidRPr="007050CF">
        <w:t>Согласно проекту правительства, все три года бюджет останется дефицитным: доходы федерального бюджета в 2026 году составят 40,3 трлн руб., в 2027-м — 42,9 трлн руб., в 2028 году — 45,9 трлн руб. Расходы в 2026 году запланированы на уровне 44,1 трлн руб., в 2027-м — 46,1 трлн руб., а в 2028 году — 49,4 трлн руб. Дефицит бюджета в 2026 году — на уровне 1,6% ВВП, в 2027-м и 2028-м снизится до 1,2–1,3% ВВП.</w:t>
      </w:r>
    </w:p>
    <w:p w14:paraId="4E5C2ABE" w14:textId="77777777" w:rsidR="000B3883" w:rsidRPr="007050CF" w:rsidRDefault="000B3883" w:rsidP="000B3883">
      <w:r w:rsidRPr="007050CF">
        <w:t>Покрывать дефицит бюджета планируется за счет средств ФНБ, внешних и внутренних заимствований. Кроме того, запланировано повышение налогов, которое прописано в отдельном законопроекте, также принятом 22 октября Госдумой в первом чтении. Поправки к налоговому законодательству в 2026 году должны добавить бюджету дополнительные 1,7 трлн руб. Основную часть принесут изменения по НДС — 1,4 трлн руб. (повышение ставки налога с 20% до 22% добавит 1,2 трлн руб., снижение порога для уплаты НДС малым бизнесом — 200 млрд руб.). Еще 78 млрд руб.— налог на игорный бизнес, повышающий фискальную нагрузку на букмекеров, 66 млрд руб.— увеличение акцизов на алкоголь, табак и сладкую газировку.</w:t>
      </w:r>
    </w:p>
    <w:p w14:paraId="40E09564" w14:textId="77777777" w:rsidR="000B3883" w:rsidRPr="007050CF" w:rsidRDefault="000B3883" w:rsidP="000B3883">
      <w:r w:rsidRPr="007050CF">
        <w:t>Представляя проект федерального бюджета в Госдуме, Антон Силуанов назвал три приоритета его расходов: выполнение соцобязательств перед гражданами, обеспечение потребностей обороны и безопасности, достижение поставленных президентом национальных целей развития.</w:t>
      </w:r>
    </w:p>
    <w:p w14:paraId="02CFEA0F" w14:textId="77777777" w:rsidR="000B3883" w:rsidRPr="007050CF" w:rsidRDefault="000B3883" w:rsidP="000B3883">
      <w:r w:rsidRPr="007050CF">
        <w:t xml:space="preserve">Наибольшие государственные траты в 2026 году запланированы на национальную оборону — 12,9 трлн руб. Это 29% всех расходов бюджета (еще 3,9 трлн руб., или 9% всех трат, зарезервированы по разделу «Национальная безопасность и правоохранительная деятельность»). «Направим средства на борьбу с беспилотниками, усиление безопасности транспортной инфраструктуры, повышение безопасности приграничных и новых регионов, включая комплектование подразделений всех наших ведомств силового блока»,— прокомментировал назначение денег министр. Вторая по объему расходов статья бюджета — «Социальная политика». На нее в 2026 году заложено 7,1 трлн руб., и это 16% всех расходов. Раздел включает индексацию зарплат врачам, учителям, медицинским и социальным работникам на 7,6%. На столько же вырастут страховые пенсии работающим и неработающим пенсионерам. «Это </w:t>
      </w:r>
      <w:r w:rsidRPr="007050CF">
        <w:lastRenderedPageBreak/>
        <w:t>повышение объединит две индексации: по уровню инфляции и на прогнозируемый рост зарплат в 2026 году. Средний размер пенсии по старости на конец 2026 года составит 27 117 руб.»,— подчеркнул министр. Прожиточный минимум, по его словам, вырастет на 1,2 тыс. руб. и составит 18 939 руб., что позволит увеличить размер пособий и социальных выплат. На развитие экономики зарезервировано 4,8 трлн руб.— это третья по объему расходов статья, ассигнования на нее составляют 10,8% расходов. На реализацию национальных проектов по обеспечению технологического лидерства в проекте федерального бюджета заложено финансирование порядка 1,9 трлн руб.</w:t>
      </w:r>
    </w:p>
    <w:p w14:paraId="7D52F4EC" w14:textId="77777777" w:rsidR="000B3883" w:rsidRPr="007050CF" w:rsidRDefault="000B3883" w:rsidP="000B3883">
      <w:r w:rsidRPr="007050CF">
        <w:t>«Бюджет сбалансирован — предусмотрены меры как по повышению устойчивости доходной базы федерального бюджета, так и меры по приоритизации расходов с концентрацией на ключевых направлениях. Особое внимание мы продолжим уделять эффективности используемых средств, когда каждый рубль бюджетных расходов привязан к конкретному результату. Такой подход к бюджетной политике будет содействовать сбалансированному и устойчивому развитию страны, обеспечивающему последовательное повышение качества жизни граждан»,— уверен Антон</w:t>
      </w:r>
    </w:p>
    <w:p w14:paraId="728AF9C5" w14:textId="77777777" w:rsidR="000B3883" w:rsidRPr="007050CF" w:rsidRDefault="000B3883" w:rsidP="000B3883">
      <w:r w:rsidRPr="007050CF">
        <w:t>Силуанов.</w:t>
      </w:r>
    </w:p>
    <w:p w14:paraId="589CEAE2" w14:textId="77777777" w:rsidR="000B3883" w:rsidRPr="007050CF" w:rsidRDefault="000B3883" w:rsidP="000B3883">
      <w:r w:rsidRPr="007050CF">
        <w:t>Во втором чтении Госдума рассмотрит проект нового бюджета 18 ноября.</w:t>
      </w:r>
    </w:p>
    <w:p w14:paraId="16EBC4BC" w14:textId="77777777" w:rsidR="000B3883" w:rsidRPr="007050CF" w:rsidRDefault="000B3883" w:rsidP="000B3883">
      <w:r w:rsidRPr="007050CF">
        <w:t>Михаил Малыхин</w:t>
      </w:r>
    </w:p>
    <w:p w14:paraId="667EF167" w14:textId="0E5E1324" w:rsidR="000B3883" w:rsidRDefault="000B3883" w:rsidP="000B3883">
      <w:hyperlink r:id="rId47" w:history="1">
        <w:r w:rsidRPr="004502ED">
          <w:rPr>
            <w:rStyle w:val="a3"/>
            <w:lang w:val="en-US"/>
          </w:rPr>
          <w:t>https</w:t>
        </w:r>
        <w:r w:rsidRPr="007050CF">
          <w:rPr>
            <w:rStyle w:val="a3"/>
          </w:rPr>
          <w:t>://</w:t>
        </w:r>
        <w:r w:rsidRPr="004502ED">
          <w:rPr>
            <w:rStyle w:val="a3"/>
            <w:lang w:val="en-US"/>
          </w:rPr>
          <w:t>www</w:t>
        </w:r>
        <w:r w:rsidRPr="007050CF">
          <w:rPr>
            <w:rStyle w:val="a3"/>
          </w:rPr>
          <w:t>.</w:t>
        </w:r>
        <w:r w:rsidRPr="004502ED">
          <w:rPr>
            <w:rStyle w:val="a3"/>
            <w:lang w:val="en-US"/>
          </w:rPr>
          <w:t>kommersant</w:t>
        </w:r>
        <w:r w:rsidRPr="007050CF">
          <w:rPr>
            <w:rStyle w:val="a3"/>
          </w:rPr>
          <w:t>.</w:t>
        </w:r>
        <w:r w:rsidRPr="004502ED">
          <w:rPr>
            <w:rStyle w:val="a3"/>
            <w:lang w:val="en-US"/>
          </w:rPr>
          <w:t>ru</w:t>
        </w:r>
        <w:r w:rsidRPr="007050CF">
          <w:rPr>
            <w:rStyle w:val="a3"/>
          </w:rPr>
          <w:t>/</w:t>
        </w:r>
        <w:r w:rsidRPr="004502ED">
          <w:rPr>
            <w:rStyle w:val="a3"/>
            <w:lang w:val="en-US"/>
          </w:rPr>
          <w:t>doc</w:t>
        </w:r>
        <w:r w:rsidRPr="007050CF">
          <w:rPr>
            <w:rStyle w:val="a3"/>
          </w:rPr>
          <w:t>/8194485</w:t>
        </w:r>
      </w:hyperlink>
      <w:r w:rsidRPr="007050CF">
        <w:t xml:space="preserve"> </w:t>
      </w:r>
    </w:p>
    <w:p w14:paraId="71F29701" w14:textId="1C48CE4F" w:rsidR="00754B0E" w:rsidRDefault="00754B0E" w:rsidP="00754B0E">
      <w:pPr>
        <w:pStyle w:val="2"/>
      </w:pPr>
      <w:bookmarkStart w:id="135" w:name="_Toc213914346"/>
      <w:r>
        <w:t>Коммерсантъ</w:t>
      </w:r>
      <w:r w:rsidRPr="00754B0E">
        <w:t xml:space="preserve">, </w:t>
      </w:r>
      <w:r>
        <w:t>13.11.2025</w:t>
      </w:r>
      <w:r w:rsidRPr="00754B0E">
        <w:t xml:space="preserve">, </w:t>
      </w:r>
      <w:r>
        <w:t>Разворот вкладов</w:t>
      </w:r>
      <w:bookmarkEnd w:id="135"/>
    </w:p>
    <w:p w14:paraId="1A590241" w14:textId="77777777" w:rsidR="00754B0E" w:rsidRDefault="00754B0E" w:rsidP="00754B0E">
      <w:pPr>
        <w:pStyle w:val="3"/>
      </w:pPr>
      <w:bookmarkStart w:id="136" w:name="_Toc213914347"/>
      <w:r>
        <w:t>Ставки по депозитам российских банков после многомесячного снижения стабилизировались, а в октябре даже подросли. Банки, которые летом слишком быстро урезали доходность вкладов, теперь вынуждены возвращать клиентов хотя бы символическим ростом ставок. На фоне замедления темпов снижения ключевой ставки ЦБ и приближения сезона новогодних акций рынок розничных депозитов подает сигналы оживления.</w:t>
      </w:r>
      <w:bookmarkEnd w:id="136"/>
    </w:p>
    <w:p w14:paraId="63B84996" w14:textId="77777777" w:rsidR="00754B0E" w:rsidRDefault="00754B0E" w:rsidP="00754B0E">
      <w:r>
        <w:t>Почти безостановочное падение ставок по депозитам, которое наблюдалось с начала 2025 года, приостановилось во второй половине сентября, а в октябре стал наблюдаться их слабый прирост, свидетельствуют данные Frank RG.</w:t>
      </w:r>
    </w:p>
    <w:p w14:paraId="2FEBE565" w14:textId="77777777" w:rsidR="00754B0E" w:rsidRDefault="00754B0E" w:rsidP="00754B0E">
      <w:r>
        <w:t>Если в августе по сравнению с июлем среднемесячное значение индекса FRG100 (рассчитывается на основании анализа средних ставок 82 крупнейших депозитных банков по вкладам сроком до одного года на сумму от 100 тыс. руб.) упало на 1,86 процентного пункта (п. п.), до 12,38%, то в сентябре падение составило лишь 0,63 п. п., а в октябре — 0,17 п. п. Во второй половине октября индекс даже прирос, правда, лишь на 0,04 п. п. Показательно, что этот рост произошел на фоне снижения Банком России ключевой ставки на 0,5 п. п., до 16,5% годовых. Схожую картину показывает динамика максимальной процентной ставки по вкладам десяти крупнейших депозитных банков, отслеживаемая ЦБ. Если в августе ее падение составило 1,36 п. п. (до 15,84%), то в сентябре — 0,27 п. п., а в первые две декады октября — 0,11 п. п. (более свежих данных на начало ноября не представлено).</w:t>
      </w:r>
    </w:p>
    <w:p w14:paraId="07CC2EBC" w14:textId="77777777" w:rsidR="00754B0E" w:rsidRDefault="00754B0E" w:rsidP="00754B0E">
      <w:r>
        <w:t xml:space="preserve">Во второй половине октября крупнейшие банки стали объявлять о повышении ставок по своим депозитам, от чего давно отвыкли клиенты. «Сбер» заявил, что увеличил ставки </w:t>
      </w:r>
      <w:r>
        <w:lastRenderedPageBreak/>
        <w:t>на более длительных сроках, увидев «растущий спрос на более долгосрочные накопления». ВТБ принял аналогичное решение.</w:t>
      </w:r>
    </w:p>
    <w:p w14:paraId="3F298A02" w14:textId="77777777" w:rsidR="00754B0E" w:rsidRDefault="00754B0E" w:rsidP="00754B0E">
      <w:r>
        <w:t>Время дорогих денег</w:t>
      </w:r>
    </w:p>
    <w:p w14:paraId="37A052E8" w14:textId="77777777" w:rsidR="00754B0E" w:rsidRDefault="00754B0E" w:rsidP="00754B0E">
      <w:r>
        <w:t>Рост доходности депозитов продолжался весь прошлый год на фоне планомерного повышения ключевой ставки ЦБ (с января по декабрь 2024 года она выросла с 16% до 21%). Индекс FRG100 за 12 месяцев подскочил на 6,62 п. п., до 17,79%, в середине декабря. Тогда же максимальная процентная ставка в десяти крупнейших депозитных банках составила 22,28% — максимальный уровень за время расчета ЦБ этого показателя (с июля 2009 года).</w:t>
      </w:r>
    </w:p>
    <w:p w14:paraId="1C996281" w14:textId="77777777" w:rsidR="00754B0E" w:rsidRDefault="00754B0E" w:rsidP="00754B0E">
      <w:r>
        <w:t>В конце 2024 года, а также на первых трех заседаниях 2025 года — в феврале, марте и апреле — Банк России принимал решение удерживать ставку на прежнем уровне, хотя в декабре прошлого года большинство опрошенных Bloomberg аналитиков полагали, что ужесточение денежно-кредитной политики (ДКП) продолжится. «Банки зачастую ориентируются не на факты, а на ожидания»,— говорит старший партнер консалтинговой компании O2Consulting Татьяна Сафонова. Остановка в повышении «ключа» заставила кредитные организации пересмотреть условия по вкладам в сторону снижения. «Тенденция подпитывалась замедлением инфляции и постепенным ослаблением инфляционных ожиданий»,— отмечает аналитик ФГ «Финам» Игорь Додонов. «На это повлияли избыток ликвидности в банковской системе и низкий спрос на кредиты со стороны населения и бизнеса, который снижал потребность банков в привлечении дорогих денег»,— полагает начальник отдела департамента розничного бизнеса Цифра-банка Дмитрий Дворников. Все это, по его словам, делало очень высокие ставки по депозитам экономически необоснованными. «Удержание высоких ставок (по вкладам) в первом полугодии 2025 года могло привести банки к набору длинных дорогих пассивов»,— соглашается руководитель продукта «Вклады» в финансовом маркетплейсе «Сравни» Илья Васильков. В результате с прошлогодних декабрьских максимумов до начала июня этого года, по данным Frank RG, депозитные ставки потеряли почти 1,9 п. п. (согласно данным ЦБ, по максимальным ставкам к концу мая падение составило еще больше — 2,9 п. п.).</w:t>
      </w:r>
    </w:p>
    <w:p w14:paraId="4364A8A2" w14:textId="77777777" w:rsidR="00754B0E" w:rsidRDefault="00754B0E" w:rsidP="00754B0E">
      <w:r>
        <w:t>Сигнал Банка России</w:t>
      </w:r>
    </w:p>
    <w:p w14:paraId="07A62A6B" w14:textId="77777777" w:rsidR="00754B0E" w:rsidRDefault="00754B0E" w:rsidP="00754B0E">
      <w:r>
        <w:t>В июне Банк России перешел к снижению ключевой ставки сперва на 1 п. п., в июле — на 2 п. п., в сентябре и октябре — на 1 п. п. и 0,5 п. п. соответственно, до 16,5% годовых. «Начало цикла смягчения монетарной политики ЦБ стало самым важным фактором, определяющим динамику доходности депозитов в этом году»,— обращает внимание Игорь Додонов. Индекс FRG100 за лето — начало осени просел на 4,5 п. п., а показатель максимальной ставки по вкладам в крупнейших банках ЦБ — на 4 п. п.</w:t>
      </w:r>
    </w:p>
    <w:p w14:paraId="0CB5FD00" w14:textId="77777777" w:rsidR="00754B0E" w:rsidRDefault="00754B0E" w:rsidP="00754B0E">
      <w:r>
        <w:t>«С декабря 2024 года произошло снижение ключевой ставки на 4,5 п. п., при этом ставки по депозитам уменьшились почти на 7 п. п»,— полагает младший директор по банковским рейтингам «Эксперт РА» Анна Кудринская. По ее словам, это обусловлено тем, что «банки прогнозировали более выраженный тренд смягчения ДКП со стороны регулятора и действовали на опережение в стремлении снизить давление возросших процентных расходов на процентную маржу».</w:t>
      </w:r>
    </w:p>
    <w:p w14:paraId="3CB7B055" w14:textId="77777777" w:rsidR="00754B0E" w:rsidRDefault="00754B0E" w:rsidP="00754B0E">
      <w:r>
        <w:t xml:space="preserve">На фоне падения ставок произошло замедление роста объема средств граждан в банках. Если за 2024 год, по данным ЦБ, сумма вкладов населения выросла на 28,1% (до 57,5 </w:t>
      </w:r>
      <w:r>
        <w:lastRenderedPageBreak/>
        <w:t>трлн руб.), то есть темпы значительно превышали среднегодовые депозитные ставки, то в первом полугодии 2025 года рост составил всего 4,7% (60,3 трлн), что даже немногим ниже, чем предлагавшаяся тогда кредитными организациями доходность по вкладам (впрочем, в эту статистику попадают и средства на текущих счетах).</w:t>
      </w:r>
    </w:p>
    <w:p w14:paraId="6DF483B8" w14:textId="77777777" w:rsidR="00754B0E" w:rsidRDefault="00754B0E" w:rsidP="00754B0E">
      <w:r>
        <w:t>В третьем квартале, по подсчетам «Денег» на основе оперативных данных регулятора, прирост объема депозитов населения оставался слабым — в пределах 2% (большая часть из которого пришлась на июль, отмечал Банк России). «На сберегательные возможности отдельных категорий населения уже начало оказывать влияние ухудшение ситуации на рынке труда (корпоративные отпуска, сокращение объема рабочего времени, простои)»,— полагает директор аналитического департамента ИК «Регион» Валерий Вайсберг. Кроме того, по его словам, в условиях снижения ставок по депозитам население могло начать использовать свои накопления для обслуживания и погашения кредитов. Или для покупки недвижимости, в ценовой динамике которой наблюдалось снижение из-за сложностей, возникших у некоторых девелоперов, полагает Татьяна Сафонова.</w:t>
      </w:r>
    </w:p>
    <w:p w14:paraId="586E17B0" w14:textId="77777777" w:rsidR="00754B0E" w:rsidRDefault="00754B0E" w:rsidP="00754B0E">
      <w:r>
        <w:t>«Вместе со снижением депозитных ставок падают кредитные и ипотечные. И те, кто накопил, допустим, сбережения на первый взнос по ипотеке, ловят момент для входа в сделки с недвижимостью»,— размышляет директор по контенту и аналитике финансового маркетплейса «Выберу.ру» Ирина Андриевская. Помимо крупных покупок клиенты могли переложить деньги в другие, более доходные инструменты, считает Игорь Додонов. «Однако говорить о каком-то значимом оттоке средств населения из банков, на мой взгляд, пока преждевременно»,— отмечает он. «Пока о полноценном оттоке (средств населения с депозитов) говорить рано»,— соглашается Дмитрий Дворников.</w:t>
      </w:r>
    </w:p>
    <w:p w14:paraId="128F9FB8" w14:textId="77777777" w:rsidR="00754B0E" w:rsidRDefault="00754B0E" w:rsidP="00754B0E">
      <w:r>
        <w:t>Упражнения с прибавкой</w:t>
      </w:r>
    </w:p>
    <w:p w14:paraId="2AEF1516" w14:textId="77777777" w:rsidR="00754B0E" w:rsidRDefault="00754B0E" w:rsidP="00754B0E">
      <w:r>
        <w:t>«Излишняя расторопность по сокращению ставок привела к снижению темпов роста депозитного портфеля банковского сектора, особенно в конце лета»,— признает Ирина Андриевская. По ее словам, ряду банков, которые поспешили сократить депозитные ставки, пришлось в октябре донастраивать свои продуктовые линейки и повышать доходность вкладов. «Упражнения с прибавкой» в пределах 0,5 п. п., по ее словам, проделал каждый пятый игрок: «В их числе оказались даже лидеры рынка — Сбербанк, ВТБ, которые редко замечены в откате ставок».</w:t>
      </w:r>
    </w:p>
    <w:p w14:paraId="3108AC28" w14:textId="77777777" w:rsidR="00754B0E" w:rsidRDefault="00754B0E" w:rsidP="00754B0E">
      <w:r>
        <w:t xml:space="preserve">Однако это не единственная причина отскока депозитных ставок в октябре. «Этому способствовало и появление признаков, что Банк России сделает паузу в снижении ключевой ставки на очередном заседании 24 октября. И хотя ЦБ все-таки понизил ключевую ставку на символические 0,5 п. п., депозитные ставки продолжили понемногу расти, правда, лишь на сотые доли процентного пункта»,— рассуждает Игорь Додонов. «Это снижение уже было заложено в ставки рынком заранее. Его эффект был ограниченным и краткосрочным»,— полагает Дмитрий Дворников, отмечая, что основной тренд на стагнацию и локальное повышение ставок некоторыми игроками не изменился, так как рыночные ставки уже достигли своего минимума в текущих условиях. «Крупные банки начали локально повышать ставки для выполнения планов по привлечению средств и подготовки к потенциальному всплеску кредитного спроса, который должен прийти с дальнейшим снижением ключевой ставки»,— добавляет он. «Воспринимайте это (повышение ставок.— "Деньги") как начало предновогодних </w:t>
      </w:r>
      <w:r>
        <w:lastRenderedPageBreak/>
        <w:t>предложений с учетом высшей конкуренции и повышенного спроса на сберегательные продукты, который в четвертом квартале каждый год происходит»,— говорил первый зампред ВТБ Дмитрий Пьянов (цитата по РБК).</w:t>
      </w:r>
    </w:p>
    <w:p w14:paraId="34C15917" w14:textId="77777777" w:rsidR="00754B0E" w:rsidRDefault="00754B0E" w:rsidP="00754B0E">
      <w:r>
        <w:t>По словам Игоря Додонова, наибольшее движение вверх наблюдается в долгосрочных вкладах (на срок более одного года), которые выросли ощутимо сильнее и достигли максимума с августа этого года. «По-видимому, это связано с пересмотром банками вверх прогнозов по будущей траектории ключевой ставки, после того как регулятор повысил свой прогноз по диапазону средней ключевой ставки в следующем году»,— рассуждает он.</w:t>
      </w:r>
    </w:p>
    <w:p w14:paraId="7883AA08" w14:textId="77777777" w:rsidR="00754B0E" w:rsidRDefault="00754B0E" w:rsidP="00754B0E">
      <w:r>
        <w:t>Без резких движений</w:t>
      </w:r>
    </w:p>
    <w:p w14:paraId="6E1EFD93" w14:textId="77777777" w:rsidR="00754B0E" w:rsidRDefault="00754B0E" w:rsidP="00754B0E">
      <w:r>
        <w:t>«До конца года ставки сохранятся на текущем уровне с локальными повышениями в рамках маркетинговых предпраздничных предложений»,— полагает Дмитрий Дворников. «На два ближайших квартала мы не ждем кардинальных перемен по уровню ставок. Думаем, их максимальный уровень зимой останется в диапазоне 14,5–15%. Он ниже прошлогоднего примерно на треть, но по-прежнему привлекателен для вкладчиков, так как покрывает и официальную, и ожидаемую населением инфляцию»,— считает Ирина Андриевская.</w:t>
      </w:r>
    </w:p>
    <w:p w14:paraId="35F2D63B" w14:textId="77777777" w:rsidR="00754B0E" w:rsidRDefault="00754B0E" w:rsidP="00754B0E">
      <w:r>
        <w:t>«Ключевыми факторами изменения ставок и объемов накоплений в начале 2026 года останутся динамика ключевой ставки, инфляция, геополитическая ситуация. Усилить влияние в начале года могут изменения фискальной политики и ее влияние на рост цен»,— полагает Илья Васильков. В среднесрочной перспективе ставки по депозитам в условиях медленного роста кредита и снижения ключевой ставки продолжат снижаться, рассуждает Валерий Вайсберг. На его взгляд, условия по средствам до востребования с нового года заметно ухудшатся, поскольку динамика снижения ключевой ставки в 2026 году будет менее активной, чем в 2025 году, что позволит банкам управлять ликвидностью за счет гибкости условий по коротким (от одного до шести месяцев) депозитам. «В дальнейшем при снижении ключевой ставки и пересмотре тарифов по депозитам в сторону снижения мы допускаем небольшой переток средств в альтернативные инвестиционные инструменты, однако депозиты все-таки останутся ключевым инструментом накопления»,— уверена Анна Кудринская.</w:t>
      </w:r>
    </w:p>
    <w:p w14:paraId="770C2BED" w14:textId="77777777" w:rsidR="00754B0E" w:rsidRDefault="00754B0E" w:rsidP="00754B0E">
      <w:r>
        <w:t>Анна Абрамцева</w:t>
      </w:r>
    </w:p>
    <w:p w14:paraId="10DDAE1E" w14:textId="214F8A2C" w:rsidR="00754B0E" w:rsidRDefault="00754B0E" w:rsidP="00754B0E">
      <w:hyperlink r:id="rId48" w:history="1">
        <w:r w:rsidRPr="004502ED">
          <w:rPr>
            <w:rStyle w:val="a3"/>
          </w:rPr>
          <w:t>https://www.kommersant.ru/doc/8178669</w:t>
        </w:r>
      </w:hyperlink>
      <w:r w:rsidRPr="00754B0E">
        <w:t xml:space="preserve"> </w:t>
      </w:r>
    </w:p>
    <w:p w14:paraId="4398A9A8" w14:textId="4B8F94BE" w:rsidR="009969DC" w:rsidRDefault="009969DC" w:rsidP="009969DC">
      <w:pPr>
        <w:pStyle w:val="2"/>
      </w:pPr>
      <w:bookmarkStart w:id="137" w:name="_Toc213914348"/>
      <w:r>
        <w:lastRenderedPageBreak/>
        <w:t>Коммерсантъ</w:t>
      </w:r>
      <w:r w:rsidRPr="00F80EE9">
        <w:t>,</w:t>
      </w:r>
      <w:r w:rsidRPr="009969DC">
        <w:t xml:space="preserve"> </w:t>
      </w:r>
      <w:r>
        <w:t>13.11.2025</w:t>
      </w:r>
      <w:r w:rsidRPr="00F80EE9">
        <w:t xml:space="preserve">, </w:t>
      </w:r>
      <w:r>
        <w:t>Акции в режиме ожидания</w:t>
      </w:r>
      <w:bookmarkEnd w:id="137"/>
    </w:p>
    <w:p w14:paraId="7B226014" w14:textId="77777777" w:rsidR="009969DC" w:rsidRDefault="009969DC" w:rsidP="009969DC">
      <w:pPr>
        <w:pStyle w:val="3"/>
      </w:pPr>
      <w:bookmarkStart w:id="138" w:name="_Toc213914349"/>
      <w:r>
        <w:t>Данные Emerging Portfolio Fund Research (EPFR) свидетельствуют о снижении спроса мировых инвесторов на акции. По итогам четырех недель, завершившихся 29 октября, чистые вложения во все фонды акций составили $79,5 млрд. Это почти на четверть ниже инвестиций сентября, но третий по величине результат в этом году. Основной объем средств идет в американские акции, чему способствуют новые шаги ФРС США по снижению ставки, а также активное внедрение искусственного интеллекта «большой семеркой». Российский рынок остается под давлением геополитики и высоких рублевых ставок.</w:t>
      </w:r>
      <w:bookmarkEnd w:id="138"/>
    </w:p>
    <w:p w14:paraId="70CCD1AE" w14:textId="77777777" w:rsidR="009969DC" w:rsidRDefault="009969DC" w:rsidP="009969DC">
      <w:r>
        <w:t>Международные инвесторы стали осторожнее инвестировать в акции. По данным Bank of America, учитывающим данные EPFR, в октябре в фонды акций суммарно поступило $79,5 млрд. Это на $24,4 млрд меньше сентябрьского результата, но третий по величине показатель с начала года. Больший объем средств в этом году мировые инвесторы вкладывали в феврале ($85,4 млрд) и сентябре ($103,9 млрд).</w:t>
      </w:r>
    </w:p>
    <w:p w14:paraId="7C94E822" w14:textId="77777777" w:rsidR="009969DC" w:rsidRDefault="009969DC" w:rsidP="009969DC">
      <w:r>
        <w:t>Большой объем покупок начала года традиционен, так как именно в этот период управляющие проводят ребалансировку активов, выбирая наиболее перспективные. Оптимизм тогда был поддержан обещаниями президента США Трампа о дальнейшем снижении корпоративных налогов и установлении тарифов для поддержки американских компаний. Осенний рост спроса на риск был связан с надеждами, что США и Китай после месяцев переговоров смогут заключить торговую сделку.</w:t>
      </w:r>
    </w:p>
    <w:p w14:paraId="779A5E27" w14:textId="77777777" w:rsidR="009969DC" w:rsidRDefault="009969DC" w:rsidP="009969DC">
      <w:r>
        <w:t>Небольшое снижение аппетита к риску в октябре может быть связано с эскалацией торговой войны США и Китая в начале месяца. Как отмечает управляющий активами УК «Доверительная» Дмитрий Терпелов, инвесторы опасались, что вскрывшиеся «несколько тараканов», как назвал громкие банкротства октября глава JP Morgan Джейми Даймон, оказавшие давление на акции региональных банков США, могут быть больше, чем просто «тараканы». Началось с сентябрьского банкротства автокредитора Tricolor Holdings и поставщика автозапчастей First Brands. В октябре несколько банков заявили, что пострадали от случившегося, среди них и JP Morgan. Инвесторы даже вспомнили о банковском кризисе весны 2023 года.</w:t>
      </w:r>
    </w:p>
    <w:p w14:paraId="781AFD78" w14:textId="77777777" w:rsidR="009969DC" w:rsidRDefault="009969DC" w:rsidP="009969DC">
      <w:r>
        <w:t>Индия в аутсайдерах</w:t>
      </w:r>
    </w:p>
    <w:p w14:paraId="3E7AD5D0" w14:textId="77777777" w:rsidR="009969DC" w:rsidRDefault="009969DC" w:rsidP="009969DC">
      <w:r>
        <w:t>В октябре рынки развивающихся стран оказались в числе наиболее пострадавших от снижения у инвесторов аппетита к риску. По данным EPFR, за отчетный период клиенты фондов, инвестиционная декларация которых ориентирована на emerging markets, вложили в чистом виде $13,3 млрд. Это почти вдвое ниже притока предшествующего месяца.</w:t>
      </w:r>
    </w:p>
    <w:p w14:paraId="096951BA" w14:textId="77777777" w:rsidR="009969DC" w:rsidRDefault="009969DC" w:rsidP="009969DC">
      <w:r>
        <w:t xml:space="preserve">Основные инвестиции по-прежнему идут в фонды Китая. До 29 октября инвесторы вложили в китайские акции $10,6 млрд. Это почти в полтора раза меньше сентябрьских покупок ($15 млрд). Несмотря на очередную тарифную перепалку, которая произошла в середине месяца, к ноябрю США и Китай заключили годовую сделку, но перемирие выглядит хрупким и вынуждает инвесторов осторожничать. «По последним макроэкономическим данным, внутренний спрос в Китае вялый, а дефляция и слабый юань добавляют неопределенности. Риск очередного переобувания в воздухе </w:t>
      </w:r>
      <w:r>
        <w:lastRenderedPageBreak/>
        <w:t>относительно пошлин тоже никуда не ушел, поэтому на этом фоне логичнее взять паузу»,— полагает портфельный управляющий Astero Falcon Алена Николаева.</w:t>
      </w:r>
    </w:p>
    <w:p w14:paraId="2870F2C9" w14:textId="77777777" w:rsidR="009969DC" w:rsidRDefault="009969DC" w:rsidP="009969DC">
      <w:r>
        <w:t>Главным аутсайдером октября стали индийские фонды, чистые оттоки из которых выросли с $584 млн до $916 млн. Рост продаж вызван давлением со стороны США. «Вашингтон усиливает негативную риторику в адрес Нью-Дели, что, разумеется, создает дополнительную нервозность среди инвесторов, особенно в свете возможных санкционных сценариев»,— поясняет СЕО брокера Mind Money Юлия Хандошко. Эффект, на ее взгляд, усиливает высокая база, с которой началась распродажа. В последние два года индийские акции были в фаворитах глобальных инвесторов, как итог — чистые привлечения в фонды Индии превысили $35 млрд, что сделало их дорогими по отношению даже к китайским. «Многие инвесторы просто желают зафиксировать свою прибыль»,— считает госпожа Хандошко.</w:t>
      </w:r>
    </w:p>
    <w:p w14:paraId="101ED4ED" w14:textId="77777777" w:rsidR="009969DC" w:rsidRDefault="009969DC" w:rsidP="009969DC">
      <w:r>
        <w:t>Развитый интеллект</w:t>
      </w:r>
    </w:p>
    <w:p w14:paraId="09DB3BA7" w14:textId="77777777" w:rsidR="009969DC" w:rsidRDefault="009969DC" w:rsidP="009969DC">
      <w:r>
        <w:t>Несмотря на угрозу очередного банковского кризиса в США, в лидерах привлечений остаются фонды американских акций. За месяц объем чистых привлечений в них составил почти $46 млрд, месяцем ранее было $52 млрд. Это самые высокие цифры за год. С начала года в американские акции инвестировано $270 млрд.</w:t>
      </w:r>
    </w:p>
    <w:p w14:paraId="3A8C27F2" w14:textId="77777777" w:rsidR="009969DC" w:rsidRDefault="009969DC" w:rsidP="009969DC">
      <w:r>
        <w:t>Америка остается центром притяжения капитала в связи с ожиданиями дальнейшего снижения ставки ФРС. 29 октября американский финансовый регулятор второй раз подряд снизил ставку: на 25 базисных пунктов, до 3,75–4% годовых. С вероятностью 60% инвесторы ждут еще одного снижения в декабре. В таких условиях даже притоки в фонды акций остаются на высоком уровне. Но инвесторы, по мнению Алены Николаевой, осторожно подходят к формированию портфеля, выбирая те активы, где можно ожидать хороший апсайд и защиту от инфляции. Приоритет отдается IT, оборонке и энергоинфраструктуре.</w:t>
      </w:r>
    </w:p>
    <w:p w14:paraId="2DE5442F" w14:textId="77777777" w:rsidR="009969DC" w:rsidRDefault="009969DC" w:rsidP="009969DC">
      <w:r>
        <w:t>В октябре, по данным EPFR, чистые привлечения в фонды, ориентированные на высокотехнологичные компании, составили $17,6 млрд, что на 73% больше результата сентября. Основные потоки идут в акции компаний «большой семерки» — Microsoft, Alphabet, Amazon, Meta (признана экстремистской организацией и запрещена в РФ), Apple, Nvidia и Tesla, на долю которых приходится более трети капитализации SP 500. Ключевым катализатором спроса остается развитие искусственного интеллекта. По словам директора департамента управления благосостоянием УК «АФ Капитал» Руслана Клышко, компании сектора продолжают наращивать инвестиции в дата-центры, инфраструктуру и вычислительные мощности. «Несмотря на высокие оценки, сектор остается основным бенефициаром смягчения монетарной политики. Риски перегрева присутствуют, но рынок, судя по динамике последних недель, склонен считать их контролируемыми»,— констатирует господин Клышко.</w:t>
      </w:r>
    </w:p>
    <w:p w14:paraId="4F758DAC" w14:textId="77777777" w:rsidR="009969DC" w:rsidRDefault="009969DC" w:rsidP="009969DC">
      <w:r>
        <w:t>Япония поманила премьером</w:t>
      </w:r>
    </w:p>
    <w:p w14:paraId="6BC8EE14" w14:textId="77777777" w:rsidR="009969DC" w:rsidRDefault="009969DC" w:rsidP="009969DC">
      <w:r>
        <w:t xml:space="preserve">Мировые инвесторы стали осторожнее относиться к вложениям в европейские акции. За неполный месяц фонды на такие активы привлекли менее $1,2 млрд, что вдвое меньше объема инвестиций месяцем ранее и худший положительный результат в этом году. «Снижение интереса к европейским фондам можно объяснить затяжными структурными проблемами региона: слабым ростом, политической фрагментацией и энергетической уязвимостью. Европа воспринимается как “усталый” рынок, где риски давно известны, </w:t>
      </w:r>
      <w:r>
        <w:lastRenderedPageBreak/>
        <w:t>но драйверов роста по-прежнему не хватает»,— полагает Юлия Хандошко. На притоки в европейские акции, как считает Дмитрий Терпелов, могла негативно повлиять политическая нестабильность во Франции.</w:t>
      </w:r>
    </w:p>
    <w:p w14:paraId="16625301" w14:textId="77777777" w:rsidR="009969DC" w:rsidRDefault="009969DC" w:rsidP="009969DC">
      <w:r>
        <w:t>Неожиданный рост привлечений зафиксировали аутсайдеры этого года — фонды Японии.</w:t>
      </w:r>
    </w:p>
    <w:p w14:paraId="551709D4" w14:textId="77777777" w:rsidR="009969DC" w:rsidRDefault="009969DC" w:rsidP="009969DC">
      <w:r>
        <w:t>В октябре они привлекли около $2,2 млрд против $1,4 млрд месяцем ранее. Весь приток пришелся на неделю с 23 по 29 октября — вложения составили рекордные за все время наблюдений $5,4 млрд. По мнению руководителя отдела анализа акций Sirius Capital Анны Казарян, интерес инвесторов к японскому рынку был поддержан избранием нового премьер-министра Санаэ Такаити, от которой рынок ожидает стимулирующих мер, снижения налогов и сохранения низких процентных ставок. Другие причины для роста спроса — стабильный курс иены, новый технологический импульс, вызывающий рост интереса к японским компаниям, связанным с искусственным интеллектом и робототехникой. В таких условиях, как отмечает Юлия Хандошко, «Япония воспринимается как тихая гавань на фоне турбулентности в Китае и Индии».</w:t>
      </w:r>
    </w:p>
    <w:p w14:paraId="6FE0FA41" w14:textId="77777777" w:rsidR="009969DC" w:rsidRDefault="009969DC" w:rsidP="009969DC">
      <w:r>
        <w:t>Рублевые и отстающие</w:t>
      </w:r>
    </w:p>
    <w:p w14:paraId="24ED9390" w14:textId="77777777" w:rsidR="009969DC" w:rsidRDefault="009969DC" w:rsidP="009969DC">
      <w:r>
        <w:t>В числе аутсайдеров остаются российские фонды акций. По данным Investfunds, чистый вывод средств из таких ПИФов составил 2,5 млрд руб. ($30,9 млн), что на 2 млрд руб. меньше потерь в сентябре. Главная причина низкого спроса — сохранение негативной динамики на рынке. В октябре индекс Мосбиржи под давлением геополитических рисков и высокой ключевой ставки ЦБ впервые с декабря 2024 года опускался ниже 2500 пунктов. Даже с учетом отскока и закрепления возле 2525 пунктов потери индекса с начала месяца составили почти 6%. С начала осени индикатор просел почти на 13%. «Интерес частных инвесторов к активам — не только к акциям, но и золоту, облигациям и так далее — обычно растет по мере роста цены активов. Работает фактор уверенности: раз росло, то и будет расти дальше, а также боязнь пропустить дальнейший рост»,— полагает портфельный управляющий УК «Альфа-Капитал» Дмитрий Скрябин.</w:t>
      </w:r>
    </w:p>
    <w:p w14:paraId="4942D035" w14:textId="77777777" w:rsidR="009969DC" w:rsidRDefault="009969DC" w:rsidP="009969DC">
      <w:r>
        <w:t>Прогноз</w:t>
      </w:r>
    </w:p>
    <w:p w14:paraId="233A5361" w14:textId="77777777" w:rsidR="009969DC" w:rsidRDefault="009969DC" w:rsidP="009969DC">
      <w:r>
        <w:t>В ближайшие два месяца управляющие рассчитывают увидеть традиционное «новогоднее ралли». Продолжению роста, как считает Алена Николаева, будут способствовать не только ожидания по ставке ФРС США, но и проводимые компаниями обратные выкупы акций и избыток ликвидности в системе. На последнее, в частности, указывает размер казначейского счета Министерства финансов США в ФРС, который вырос с начала года в полтора раза, до $940 млрд, а также $7,3 трлн, аккумулированных в фондах денежного рынка. «При любом благоприятном сигнале о мягкости монетарной политики или на фоне других позитивных ожиданий часть этого кэша уходит в риск»,— говорит госпожа Николаева. При этом главным бенефициаром, на ее взгляд, будут американские фонды.</w:t>
      </w:r>
    </w:p>
    <w:p w14:paraId="0F9D66B7" w14:textId="77777777" w:rsidR="009969DC" w:rsidRDefault="009969DC" w:rsidP="009969DC">
      <w:r>
        <w:t>С учетом уровней большинства индексов повторения роста последних месяцев на рынке не ждут. Дмитрий Терпелов предупреждает, что высокие относительно истории мультипликаторы создают вероятность и обратного сценария — фиксации прибыли после сильного роста, если внешний фон или ожидания по траектории снижения ставок неожиданно изменятся. Поэтому, по его мнению, инвесторам следует принимать решения о покупке акций, исходя из среднесрочных перспектив.</w:t>
      </w:r>
    </w:p>
    <w:p w14:paraId="247A2FFB" w14:textId="77777777" w:rsidR="009969DC" w:rsidRDefault="009969DC" w:rsidP="009969DC">
      <w:r>
        <w:lastRenderedPageBreak/>
        <w:t>В отношении российского рынка акций управляющие менее оптимистичны. По словам Дмитрия Скрябина, потенциал роста ограничен, поскольку в ближайшее время значимых изменений в ДКП Банка России, экономике и бизнесе не предвидится. «Геополитику прогнозировать мы не беремся, но новости с этой стороны могут существенно двинуть рынок, причем как в одну, так и в другую сторону»,— предупреждает управляющий.</w:t>
      </w:r>
    </w:p>
    <w:p w14:paraId="7E8F7E2E" w14:textId="77777777" w:rsidR="009969DC" w:rsidRDefault="009969DC" w:rsidP="009969DC">
      <w:r>
        <w:t>Василий Синяев</w:t>
      </w:r>
    </w:p>
    <w:p w14:paraId="561C3DF0" w14:textId="7E530610" w:rsidR="009969DC" w:rsidRDefault="009969DC" w:rsidP="009969DC">
      <w:hyperlink r:id="rId49" w:history="1">
        <w:r w:rsidRPr="004502ED">
          <w:rPr>
            <w:rStyle w:val="a3"/>
          </w:rPr>
          <w:t>https://www.kommersant.ru/doc/8194515</w:t>
        </w:r>
      </w:hyperlink>
      <w:r w:rsidRPr="009969DC">
        <w:t xml:space="preserve"> </w:t>
      </w:r>
    </w:p>
    <w:p w14:paraId="459CC244" w14:textId="24298243" w:rsidR="00F80EE9" w:rsidRDefault="00F80EE9" w:rsidP="00F80EE9">
      <w:pPr>
        <w:pStyle w:val="2"/>
      </w:pPr>
      <w:bookmarkStart w:id="139" w:name="_Toc213914350"/>
      <w:r>
        <w:t>Коммерсантъ</w:t>
      </w:r>
      <w:r w:rsidRPr="00F80EE9">
        <w:t xml:space="preserve">, </w:t>
      </w:r>
      <w:r>
        <w:t>13.11.2025</w:t>
      </w:r>
      <w:r w:rsidRPr="00F80EE9">
        <w:t xml:space="preserve">, </w:t>
      </w:r>
      <w:r>
        <w:t>Лучшие из отстающих</w:t>
      </w:r>
      <w:bookmarkEnd w:id="139"/>
    </w:p>
    <w:p w14:paraId="00A38AA7" w14:textId="77777777" w:rsidR="00F80EE9" w:rsidRDefault="00F80EE9" w:rsidP="00F80EE9">
      <w:pPr>
        <w:pStyle w:val="3"/>
      </w:pPr>
      <w:bookmarkStart w:id="140" w:name="_Toc213914351"/>
      <w:r>
        <w:t>Октябрь оказался вторым провальным месяцем для большинства финансовых инструментов в России. Худшую динамику демонстрировали акции российских компаний и паевые инвестиционные фонды (ПИФ), на них ориентированные. Небольшую прибыль принесли «золотые» ПИФы, рублевые облигации и рублевые депозиты.</w:t>
      </w:r>
      <w:bookmarkEnd w:id="140"/>
    </w:p>
    <w:p w14:paraId="1D0ADFE5" w14:textId="77777777" w:rsidR="00F80EE9" w:rsidRDefault="00F80EE9" w:rsidP="00F80EE9">
      <w:r>
        <w:t>ПИФы</w:t>
      </w:r>
    </w:p>
    <w:p w14:paraId="453C02A6" w14:textId="77777777" w:rsidR="00F80EE9" w:rsidRDefault="00F80EE9" w:rsidP="00F80EE9">
      <w:r>
        <w:t>В октябре лидирующие позиции по доходности среди различных финансовых инструментов заняли отдельные ПИФы. По оценкам «Денег», основанным на данных Investfunds, из 188 крупных розничных фондов (ОПИФы и БПИФы с активами свыше 500 млн руб.) у половины выросла цена пая. Из них лишь восемь обеспечили доход выше 3% и ни одного — более 5%.</w:t>
      </w:r>
    </w:p>
    <w:p w14:paraId="2A3E70F6" w14:textId="77777777" w:rsidR="00F80EE9" w:rsidRDefault="00F80EE9" w:rsidP="00F80EE9">
      <w:r>
        <w:t>Лучшую динамику продемонстрировали инвестиционные продукты, ориентированные на золото. По данным Investfunds, за месяц паи таких ПИФов выросли на 2,6–3,5%. До 2,3% маржи принесли пайщикам и фонды рублевых облигаций, частично компенсировав падение месяцем ранее. Лучшую динамику показали продукты, ориентированные на гособлигации. За месяц ценовой индекс гособлигаций RGBI вырос почти на 1%, индекс корпоративных облигаций RUCBCPNS — на 0,4%. Как отмечает директор департамента управления активами УК «Ингосстрах-Инвестиции» Артем Майоров, облигации приносят около 1,25–1,5% в месяц без переоценки за счет купонного дохода.</w:t>
      </w:r>
    </w:p>
    <w:p w14:paraId="388056A6" w14:textId="77777777" w:rsidR="00F80EE9" w:rsidRDefault="00F80EE9" w:rsidP="00F80EE9">
      <w:r>
        <w:t>Начало месяца не предвещало ничего хорошего инвесторам в облигации, поскольку их цены после сентябрьского решения Банка России опустить ключевую ставку всего на 1 процентный пункт (п. п.), до 17%, снижались не только в сентябре, но и в первой половине октября. Разворот рынка произошел во второй половине месяца после телефонных переговоров между президентами России и США. По словам портфельного управляющего УК «Первая» Алексея Вдовина, участники рынка начали отыгрывать продолжение мирных переговоров. Однако к заседанию ЦБ 24 октября весь геополитический позитив был растерян, а США ввели санкции против «Роснефти» и ЛУКОЙЛа. Неожиданным для рынка стало решение ЦБ снизить ставку на 0,5 п. п., до 16,5% годовых, хотя рынок склонялся к сохранению ставки. Решение было омрачено лишь повышением прогноза ЦБ диапазона средней ставки в 2026 году с 12–13% до 13–15% годовых. В таких условиях доходности фондов денежного рынка опустились на 0,2–0,3 п. п., до 1,3–1,4%.</w:t>
      </w:r>
    </w:p>
    <w:p w14:paraId="2E88EA82" w14:textId="77777777" w:rsidR="00F80EE9" w:rsidRDefault="00F80EE9" w:rsidP="00F80EE9">
      <w:r>
        <w:t xml:space="preserve">В аутсайдерах оказались фонды российских акций и валютных облигаций. Паи большей части этих инвестиционных продуктов просели на 4–7%. Худшую динамику среди </w:t>
      </w:r>
      <w:r>
        <w:lastRenderedPageBreak/>
        <w:t>фондов акций продемонстрировали отраслевые ПИФы, ориентированные на сырьевые компании, а также эмитенты второго и третьего эшелонов, паи которых подешевели до 5–7%. «Причины отставания сырьевых компаний — крепкий рубль, низкие цены на сырье и санкции против нефтяных компаний»,— считает портфельный управляющий УК «Альфа-Капитал» Дмитрий Скрябин.</w:t>
      </w:r>
    </w:p>
    <w:p w14:paraId="55994CA6" w14:textId="77777777" w:rsidR="00F80EE9" w:rsidRDefault="00F80EE9" w:rsidP="00F80EE9">
      <w:r>
        <w:t>По мнению Алексея Вдовина, до конца года рублевые облигации продолжат рост даже в отсутствие снижения ключевой ставки на декабрьском заседании ЦБ. Этому будут способствовать надежды участников рынка на более активный цикл снижения ставки в следующем году. Прогноз УК «Первая» по ключевой ставке на конец 2026 года — 12% годовых.</w:t>
      </w:r>
    </w:p>
    <w:p w14:paraId="751E6AD2" w14:textId="77777777" w:rsidR="00F80EE9" w:rsidRDefault="00F80EE9" w:rsidP="00F80EE9">
      <w:r>
        <w:t>С большей осторожностью управляющие высказываются относительно рынка акций. В таких инвестициях, по мнению Дмитрия Скрябина, инвесторам стоит ориентироваться на следующий год, который может принести рост цены акций компаний, ориентированных на внутренний потребительский спрос: финтех, ритейл, медицина и телекомы.</w:t>
      </w:r>
    </w:p>
    <w:p w14:paraId="2AF4F76C" w14:textId="77777777" w:rsidR="00F80EE9" w:rsidRDefault="00F80EE9" w:rsidP="00F80EE9">
      <w:r>
        <w:t>Депозиты</w:t>
      </w:r>
    </w:p>
    <w:p w14:paraId="12C4AAC0" w14:textId="77777777" w:rsidR="00F80EE9" w:rsidRDefault="00F80EE9" w:rsidP="00F80EE9">
      <w:r>
        <w:t>Доходность, сопоставимую с результатами фондов денежного рынка, показали рублевые депозиты. По данным ЦБ, в конце сентября средняя максимальная ставка по вкладам крупнейших банков составляла 15,55% годовых, что ниже показателя месячной давности лишь на 0,15 п. п. В летние месяцы индикатор терял в среднем 1,22 п. п. в месяц. За октябрь рублевый депозит принес доход в размере 1,3%.</w:t>
      </w:r>
    </w:p>
    <w:p w14:paraId="1DD74A4A" w14:textId="77777777" w:rsidR="00F80EE9" w:rsidRDefault="00F80EE9" w:rsidP="00F80EE9">
      <w:r>
        <w:t>Ставки по банковским вкладам замедлили снижение на фоне сентябрьского решения Банка России по ключевой ставке, а также сигналов о том, что может сделать паузу в ее понижении. По словам руководителя аналитического управления банка «Зенит» Владимира Евстифеева, замедление темпов снижения ставок по банковским вкладам связано с опережающим и избыточным их снижением в июле—сентябре. «Обычно ставки по банковским вкладам коррелируют с динамикой годовых процентных свопов на ключевую ставку, которые сейчас находятся на уровне 15,5–15,7%. То есть банки уже заложили вероятность снижения ключевой ставки в среднесрочной перспективе»,— отмечает эксперт.</w:t>
      </w:r>
    </w:p>
    <w:p w14:paraId="6749B7BF" w14:textId="77777777" w:rsidR="00F80EE9" w:rsidRDefault="00F80EE9" w:rsidP="00F80EE9">
      <w:r>
        <w:t>Валютные вклады оказались в октябре убыточными. Долларовые депозиты обесценили сбережения в рублях на 2,4%, вложения в евро просели на 4,1%. Это стало отражением возобновившегося укрепления рубля. По итогам месяца курс доллара снизился на 2,1 руб., до 80,80 руб./$. Курс евро за тот же период потерял более 4 руб., просев до 93,21 руб./€. Связано это было с избыточным предложением иностранной валюты от компаний. «В отчетный период были повышенные налоговые отчисления предприятий нефтегазового сектора в связи с квартальными выплатами НДД. Кроме того, инвесторы пересматривали свое отношение к рублю на фоне сохраняющегося последовательного подхода регулятора к смягчению денежно-кредитной политики»,— комментирует управляющий по анализу банковского и финансового рынков ПСБ Богдан Зварич.</w:t>
      </w:r>
    </w:p>
    <w:p w14:paraId="121B0370" w14:textId="77777777" w:rsidR="00F80EE9" w:rsidRDefault="00F80EE9" w:rsidP="00F80EE9">
      <w:r>
        <w:t xml:space="preserve">Аналитики не исключают роста доходности рублевых депозитов до конца года как в связи с сезонными акциями, так и корректировками прогноза ЦБ по ключевой ставке на 2026 год. О начале роста ставок уже говорят оперативные данные маркетплейса </w:t>
      </w:r>
      <w:r>
        <w:lastRenderedPageBreak/>
        <w:t>«Финуслуги»: по депозитам сроком от 3 до 36 месяцев они выросли на 0,17–0,62 п. п., до 9,9–14,53%.</w:t>
      </w:r>
    </w:p>
    <w:p w14:paraId="315FAC7D" w14:textId="77777777" w:rsidR="00F80EE9" w:rsidRDefault="00F80EE9" w:rsidP="00F80EE9">
      <w:r>
        <w:t>По мнению Богдана Зварича, курс юаня может вырасти к концу декабря до уровня 12 руб./CNY. Это предполагает рост более чем на 6% за два месяца. «Постепенное ослабление рубля будет вызвано ростом спроса импортеров на валюту и дальнейшим смягчением денежно-кредитной политики на декабрьском заседании ЦБ РФ»,— считает эксперт. Росту иностранных валют будет способствовать дефицит валюты из-за вероятного снижения притока средств от экспорта, в результате невысоких цен на нефть и из-за сокращения поставок. Владимир Евстифеев считает, что доллар может вырасти до 85–87 руб./$.</w:t>
      </w:r>
    </w:p>
    <w:p w14:paraId="3E691838" w14:textId="77777777" w:rsidR="00F80EE9" w:rsidRDefault="00F80EE9" w:rsidP="00F80EE9">
      <w:r>
        <w:t>Золото</w:t>
      </w:r>
    </w:p>
    <w:p w14:paraId="60D2E9E5" w14:textId="77777777" w:rsidR="00F80EE9" w:rsidRDefault="00F80EE9" w:rsidP="00F80EE9">
      <w:r>
        <w:t>Главным разочарованием октября стало золото. По расчетам «Денег», за месяц покупка благородного металла принесла лишь доход в 1,2%, что в 12 раз ниже показателя сентября и худший результат с начала года.</w:t>
      </w:r>
    </w:p>
    <w:p w14:paraId="1663CFF5" w14:textId="77777777" w:rsidR="00F80EE9" w:rsidRDefault="00F80EE9" w:rsidP="00F80EE9">
      <w:r>
        <w:t>8 октября цена золота на спот-рынке впервые в истории преодолела планку в $4 тыс. за тройскую унцию, прибавив с начала месяца 4,7%. На этом рост не остановился, и 20 октября котировки достигли $4,38 тыс. «Рост цены золота в начале октября был следствием сочетания ожидания снижения ставки ФРС, ослабления доллара и притока спекулятивного капитала в тематические ETF на фоне существенного роста с начала года и эффекта FOMO у инвесторов, спешащих вскочить в вагон уходящего поезда»,— полагает директор департамента управления благосостоянием УК «АФ Капитал» Руслан Клышко.</w:t>
      </w:r>
    </w:p>
    <w:p w14:paraId="0E2DB4B6" w14:textId="77777777" w:rsidR="00F80EE9" w:rsidRDefault="00F80EE9" w:rsidP="00F80EE9">
      <w:r>
        <w:t>Однако удержаться на достигнутых уровнях ценам не удалось, и уже 21 октября они опустились на 5,3%, до $4,13 тыс., что стало сильнейшим суточным падением за несколько лет. К концу месяца котировки откатились к $4 тыс., растеряв почти весь рост первых двух декад. Падение, как считает господин Клышко, стало следствием сильной перегретости рынка и желанием части инвесторов зафиксировать прибыли на фоне частичного снижения геополитической премии и стабилизации риторики ФРС. Как итог, в последнюю неделю октября из золотых фондов, по данным EPFR, был выведен рекордный объем средств — $7,5 млрд.</w:t>
      </w:r>
    </w:p>
    <w:p w14:paraId="0A7A6145" w14:textId="77777777" w:rsidR="00F80EE9" w:rsidRDefault="00F80EE9" w:rsidP="00F80EE9">
      <w:r>
        <w:t>Участники рынка с осторожностью говорят о дальнейших перспективах золота. «После сильной волны роста наиболее вероятным в ближайшей перспективе видится сценарий боковой динамики в диапазоне примерно $4–4,4 тыс. Глобальные же цели коррекции могут быть и ниже»,— считает эксперт по фондовому рынку «БКС Мир инвестиций» Людмила Рокотянская. Она не исключает и повторного теста зоны предыдущих максимумов — $4,2–4,4 тыс. На ее взгляд, многое будет зависеть еще от монетарной политики ФРС и риторики ее представителей.</w:t>
      </w:r>
    </w:p>
    <w:p w14:paraId="13F23B8E" w14:textId="77777777" w:rsidR="00F80EE9" w:rsidRDefault="00F80EE9" w:rsidP="00F80EE9">
      <w:r>
        <w:t>Акции</w:t>
      </w:r>
    </w:p>
    <w:p w14:paraId="4EE385DC" w14:textId="77777777" w:rsidR="00F80EE9" w:rsidRDefault="00F80EE9" w:rsidP="00F80EE9">
      <w:r>
        <w:t xml:space="preserve">Второй месяц подряд аутсайдерами рынка стали акции российских компаний. По итогам октября индекс Мосбиржи упал почти на 6%, до 2525 пунктов, откатившись к уровням декабря 2024 года. В лидерах снижения оказались бумаги «Роснефти», «Аэрофлота» и АЛРОСА, просевшие на 7–8,8%. Акции нефтяной компании оказались под давлением объявления американских санкций. Бумаги АЛРОСА, как отмечает ведущий аналитик «Цифра брокер» Наталия Пырьева, очутились в числе аутсайдеров на фоне по-прежнему </w:t>
      </w:r>
      <w:r>
        <w:lastRenderedPageBreak/>
        <w:t>слабой конъюнктуры на рынке алмазов. Поставки алмазов в Индию в январе—августе упали на 40% по сравнению с 2024 годом. Существенных новостей в отношении «Аэрофлота» не выходило, тем не менее основной драйвер роста, связанный с улучшением геополитического фона, расширением географии полетов и потенциальным снижением расходной части в отношении эксплуатации воздушного парка, как считает аналитик, не реализовался. Поэтому цена бумаг авиаперевозчика снижалась, опережая рынок.</w:t>
      </w:r>
    </w:p>
    <w:p w14:paraId="09932982" w14:textId="77777777" w:rsidR="00F80EE9" w:rsidRDefault="00F80EE9" w:rsidP="00F80EE9">
      <w:r>
        <w:t>Лучше рынка чувствовали акции Сбербанка и «Яндекса», подорожавшие на 1,3%. Аналитики ФГ «Финам» обращают внимание на то, что в третьем квартале чистая прибыль Сбербанка составила 448,3 млрд руб. против прогнозных 224 млрд руб. «Если говорить про “Яндекс”, то компания вернула высокую маржинальность и, следовательно, высокую чистую прибыль, что дополнительно убедило инвесторов в возможности продолжения дивидендной политики “Яндекса”, которая началась совсем недавно»,— отмечают эксперты.</w:t>
      </w:r>
    </w:p>
    <w:p w14:paraId="7E430923" w14:textId="77777777" w:rsidR="00F80EE9" w:rsidRDefault="00F80EE9" w:rsidP="00F80EE9">
      <w:r>
        <w:t>Татьяна Палаева</w:t>
      </w:r>
    </w:p>
    <w:p w14:paraId="3FC4934E" w14:textId="08E0FEF7" w:rsidR="00F80EE9" w:rsidRPr="00F80EE9" w:rsidRDefault="00F80EE9" w:rsidP="00F80EE9">
      <w:hyperlink r:id="rId50" w:history="1">
        <w:r w:rsidRPr="004502ED">
          <w:rPr>
            <w:rStyle w:val="a3"/>
          </w:rPr>
          <w:t>https://www.kommersant.ru/doc/8194549</w:t>
        </w:r>
      </w:hyperlink>
      <w:r w:rsidRPr="00F80EE9">
        <w:t xml:space="preserve"> </w:t>
      </w:r>
    </w:p>
    <w:p w14:paraId="2B1031EC" w14:textId="0168F37A" w:rsidR="00945C33" w:rsidRDefault="00945C33" w:rsidP="00945C33">
      <w:pPr>
        <w:pStyle w:val="2"/>
      </w:pPr>
      <w:bookmarkStart w:id="141" w:name="_Toc213914352"/>
      <w:r>
        <w:t>РБК</w:t>
      </w:r>
      <w:r w:rsidRPr="00945C33">
        <w:t xml:space="preserve">, </w:t>
      </w:r>
      <w:r>
        <w:t>13.11.2025</w:t>
      </w:r>
      <w:r w:rsidRPr="00945C33">
        <w:t xml:space="preserve">, </w:t>
      </w:r>
      <w:r>
        <w:t>Биткоин во фьючерсном разрезе</w:t>
      </w:r>
      <w:bookmarkEnd w:id="141"/>
    </w:p>
    <w:p w14:paraId="56DBD40D" w14:textId="77777777" w:rsidR="00945C33" w:rsidRDefault="00945C33" w:rsidP="00945C33">
      <w:pPr>
        <w:pStyle w:val="3"/>
      </w:pPr>
      <w:bookmarkStart w:id="142" w:name="_Toc213914353"/>
      <w:r>
        <w:t>После того как ЦБ одобрил криптоинструменты для квалинвесторов, брокеры стали запускать свои криптопродукты. Компании уже добавляют криптоактивы в часть портфелей инвесторов. Брокеры рассказали, что новый инструмент вытесняет традиционные инструменты.</w:t>
      </w:r>
      <w:bookmarkEnd w:id="142"/>
    </w:p>
    <w:p w14:paraId="4A62DF19" w14:textId="77777777" w:rsidR="00945C33" w:rsidRDefault="00945C33" w:rsidP="00945C33">
      <w:r>
        <w:t>Российские брокеры начали добавлять производные инструменты на криптовалюты, доступные на российском рынке, в портфели квалинвесторов с умеренным или агрессивным профилем. Об этом РБК рассказали представители брокеров. С лета на Мосбирже стали доступны два беспоставочных фьючерса с привязкой к цене биткоина и эфира: фьючерс на акции ETF-фонда iShares Bitcoin Trust от BlackRock, который отслеживает динамику цены биткоина (IBIT), и контракт на акции ETF- фонда фонда iShares Ethereum Trust ETF (ETHA). В конце октября торги фьючерсом, отражающим динамику цены эфира, запустила СПБ Биржа.</w:t>
      </w:r>
    </w:p>
    <w:p w14:paraId="4E159CE5" w14:textId="77777777" w:rsidR="00945C33" w:rsidRDefault="00945C33" w:rsidP="00945C33">
      <w:r>
        <w:t>18 ноября Мосбиржа запустит фьючерсы на индекс биткоина (MOEXBTC) и эфира (MOEXETH).</w:t>
      </w:r>
    </w:p>
    <w:p w14:paraId="2E30DCBA" w14:textId="77777777" w:rsidR="00945C33" w:rsidRDefault="00945C33" w:rsidP="00945C33">
      <w:r>
        <w:t>Как сообщила РБК в кулуарах Уральской конференции НАУФОР "Российский фондовый рынок 2025" директор департамента инвестиционных финансовых посредников ЦБ Ольга Шишлянникова, в 2026 году регулятор разрешит управляющим компаниям инвестировать в инструменты с привязкой к криптовалюте. Со следующего же года в стране должно появиться регулирование торгов и инвестиций в криптовалюты.</w:t>
      </w:r>
    </w:p>
    <w:p w14:paraId="239095C0" w14:textId="77777777" w:rsidR="00945C33" w:rsidRDefault="00945C33" w:rsidP="00945C33">
      <w:r>
        <w:t>Eсть ли интерес инвесторов к криптопродуктам</w:t>
      </w:r>
    </w:p>
    <w:p w14:paraId="7CCDB9D8" w14:textId="77777777" w:rsidR="00945C33" w:rsidRDefault="00945C33" w:rsidP="00945C33">
      <w:r>
        <w:t xml:space="preserve">Представители российских инвесткомпаний рассказали РБК о значительном интересе инвесторов к криптоинструментам. По словам начальника управления торговых операций "ВТБ Мои инвестиции" Сергея Селютина, объемы торгов и открытых позиций клиентов брокера во фьючерсах на акции фонда IBIT Trust ETF кратно превышают </w:t>
      </w:r>
      <w:r>
        <w:lastRenderedPageBreak/>
        <w:t>совокупные объемы по всем фьючерсам на иностранные акции и индексы, торгующимся на Московской бирже.</w:t>
      </w:r>
    </w:p>
    <w:p w14:paraId="7B5F7E2A" w14:textId="77777777" w:rsidR="00945C33" w:rsidRDefault="00945C33" w:rsidP="00945C33">
      <w:r>
        <w:t>Кроме того, квалинвесторы интересуются структурными продуктами с криптовалютными базовыми активами, как, например, структурными облигациями, рассказал Селю- тин. С начала года "ВТБ Мои инвестиции" запустили девять выпусков таких бумаг с разными сроками обращения и уровнями защиты капитала (часть из них прошла листинг на Московской бирже).</w:t>
      </w:r>
    </w:p>
    <w:p w14:paraId="19780447" w14:textId="77777777" w:rsidR="00945C33" w:rsidRDefault="00945C33" w:rsidP="00945C33">
      <w:r>
        <w:t>Как рассказала РБК директор по развитию срочного рынка "Т-Инвестиций" Алена Лукина, около 2 тыс.клиентов брокера ежедневно торгуют фьючерсами на криптовалюты, и этот инструмент входит в топ-20 фьючерсов по обороту среди всех клиентов компании, хотя он доступен только для квалинвесторов. При этом производные инструменты на биткоин торгуются намного активнее, чем на эфир, уточнила она.</w:t>
      </w:r>
    </w:p>
    <w:p w14:paraId="2C48C460" w14:textId="77777777" w:rsidR="00945C33" w:rsidRDefault="00945C33" w:rsidP="00945C33">
      <w:r>
        <w:t>В "Финаме" фиксируют интерес со стороны клиентов на опционы на криптовалюту, сообщил заместитель генерального директора по брокерскому бизнесу компании Дмитрий Леснов.</w:t>
      </w:r>
    </w:p>
    <w:p w14:paraId="7EA273A2" w14:textId="77777777" w:rsidR="00945C33" w:rsidRDefault="00945C33" w:rsidP="00945C33">
      <w:r>
        <w:t>"Интерес однозначно есть: клиенты хотят участвовать в динамике криптовалют, в частности биткоина, но без переноса его волатильности напрямую на брокерский счет... Среди инвесторов мы видим запрос на продукты с полной защитой капитала, позволяющие участвовать в росте без страха по поводу волатильности", - рассказал заместитель руководителя департамента продаж и взаимодействия с клиентами сервиса "Газпромбанк Инвестиции" Eвгений Поликарпов.</w:t>
      </w:r>
    </w:p>
    <w:p w14:paraId="393B091C" w14:textId="77777777" w:rsidR="00945C33" w:rsidRDefault="00945C33" w:rsidP="00945C33">
      <w:r>
        <w:t>В инвесткомпании "Риком-Траст" отмечают слабый интерес к продуктам на криптовалюты: инвесторы по-прежнему предпочитают квазикриптовалютным структурным продуктам прямое владение фиатом, пояснил управляющий директор компании Дмитрий Целищев.</w:t>
      </w:r>
    </w:p>
    <w:p w14:paraId="28D9495F" w14:textId="77777777" w:rsidR="00945C33" w:rsidRDefault="00945C33" w:rsidP="00945C33">
      <w:r>
        <w:t>В "Сбере" также рассказали о запросе со стороны квалинвесторов на получение экспозиции на криптовалюты. На данный момент у брокера есть ряд инструментов с экспозицией на конкретные криптовалюты, корзины и индексы криптоактивов, суммарный выпуск которых превысил 1,3 млрд руб., рассказали в пресс-службе "Сбера".</w:t>
      </w:r>
    </w:p>
    <w:p w14:paraId="32E07EF4" w14:textId="77777777" w:rsidR="00945C33" w:rsidRDefault="00945C33" w:rsidP="00945C33">
      <w:r>
        <w:t>Как брокеры добавляют криптоинструменты в портфели инвесторов</w:t>
      </w:r>
    </w:p>
    <w:p w14:paraId="69732E61" w14:textId="77777777" w:rsidR="00945C33" w:rsidRDefault="00945C33" w:rsidP="00945C33">
      <w:r>
        <w:t>В "БКС Мир инвестиций" создают как отдельные стратегии на криптовалютных продуктах, которые "проходят многоступенчатое и многомесячное тестирование и согласование", так и добавляют производные инструменты в существующие портфели путем изменения инвестиционных деклараций, рассказал директор по работе с состоятельными клиентами компании Роман Носов.</w:t>
      </w:r>
    </w:p>
    <w:p w14:paraId="02C733FB" w14:textId="77777777" w:rsidR="00945C33" w:rsidRDefault="00945C33" w:rsidP="00945C33">
      <w:r>
        <w:t>По его словам, криптоинструменты не заменяют, а вытесняют другие сопоставимые по характеристикам инструменты, прежде всего производные инструменты на сырьевые товары, валюту, акции и индексы, рассказал Носов.</w:t>
      </w:r>
    </w:p>
    <w:p w14:paraId="2F21D783" w14:textId="77777777" w:rsidR="00945C33" w:rsidRDefault="00945C33" w:rsidP="00945C33">
      <w:r>
        <w:t xml:space="preserve">Добавление криптоинструментов в портфель зависит от риск-профиля клиента, отмечает Eвгений Поликарпов. Eсли подход консервативный, то криптовалютные инструменты добавляются по запросу инвестора и преимущественно через конструкции со стопроцентной защитой капитала, пояснил Eвгений Поликарпов. "Для клиентов, готовых к активным операциям, возможны сделки на рынке производных финансовых </w:t>
      </w:r>
      <w:r>
        <w:lastRenderedPageBreak/>
        <w:t>инструментов в сопровождении персонального менеджера и личного брокера. Доли, как правило, небольшие и носят тестовый характер: обычно в диапазоне 1-3% от портфеля и ниже 5%, чтобы не подвергать значимую часть активов высокой волатильности", - рассказал он.</w:t>
      </w:r>
    </w:p>
    <w:p w14:paraId="40558054" w14:textId="77777777" w:rsidR="00945C33" w:rsidRDefault="00945C33" w:rsidP="00945C33">
      <w:r>
        <w:t>Криптоинструменты добавляются в портфели по желанию инвестора и исключительно как часть рисковой доли портфеля (не более 2-4%), рассказала директор департамента по работе с ключевыми клиентами "Цифра Брокер" Наталия Кремлева. "В целом это очень и очень небольшая часть портфеля у тех инвесторов, которые открыты к экспериментальным решениям и хотят попробовать что-то новое", - уточнила она.</w:t>
      </w:r>
    </w:p>
    <w:p w14:paraId="2B28E8CA" w14:textId="77777777" w:rsidR="00945C33" w:rsidRDefault="00945C33" w:rsidP="00945C33">
      <w:r>
        <w:t>Криптовалютные инструменты на рынке - это хороший вариант для фиксации потенциальной прибыли при принятии соответствующих максимальных рисков, говорит управляющий директор инвесткомпании "Риком-Траст" Дмитрий Целищев.</w:t>
      </w:r>
    </w:p>
    <w:p w14:paraId="5B7751CA" w14:textId="77777777" w:rsidR="00945C33" w:rsidRDefault="00945C33" w:rsidP="00945C33">
      <w:r>
        <w:t>"В обозримой перспективе у криптовалютных инструментов есть все шансы потеснить то же золото в категории так называемых альтернативных финансовых инструментов", - считает он.</w:t>
      </w:r>
    </w:p>
    <w:p w14:paraId="0B89AC5F" w14:textId="77777777" w:rsidR="00945C33" w:rsidRDefault="00945C33" w:rsidP="00945C33">
      <w:r>
        <w:t>По мнению Сергея Селютина, потенциал замещения криптовалютными инструментами традиционных активов в России ограничен. "В последние годы криптовалюты действительно в некоторой степени стали заменять традиционные инструменты. Некоторые даже называют биткоин "цифровым золотом", отмечая его роль как средства сохранения стоимости и инструмента хеджирования рисков.</w:t>
      </w:r>
    </w:p>
    <w:p w14:paraId="3BA660E6" w14:textId="77777777" w:rsidR="00945C33" w:rsidRDefault="00945C33" w:rsidP="00945C33">
      <w:r>
        <w:t>Однако потенциал такого замещения в России и в мире ограничен рядом факторов: в России криптовалютные инструменты доступны только квалифицированным инвесторам, их стоимость крайне волатильна, и не все инвесторы готовы к такому уровню рыночного риска", - пояснил Селютин.</w:t>
      </w:r>
    </w:p>
    <w:p w14:paraId="78E02DB8" w14:textId="77777777" w:rsidR="00945C33" w:rsidRDefault="00945C33" w:rsidP="00945C33">
      <w:r>
        <w:t>В целом криптовалютные активы эксперт называет "молодым" классом инструментов: они менее популярны среди инвесторов старшего возраста - отчасти из-за их меньшей вовлеченности в сферу технологий и более низкой склонности к риску, говорит Сергей Селютин.</w:t>
      </w:r>
    </w:p>
    <w:p w14:paraId="4B46E7B3" w14:textId="77777777" w:rsidR="00945C33" w:rsidRDefault="00945C33" w:rsidP="00945C33">
      <w:r>
        <w:t>"Криптовалюта волатильна, поэтому привязанные к ней фьючерсы используются преимущественно в спекулятивных целях. По разным оценкам, не менее 7 млн граждан России (около 20 млн по оценкам Минфина. - РБК) владеют криптовалютами, но через площадки, расположенные в иностранных юрисдикциях. Запуск деривативов в российском регуляторном поле - необходимый шаг со стороны регулятора. Деривативы найдут свою нишу, но не заменят непосредственно владение криптовалютами. Сейчас многие ищут возможность выйти за российский контур активов, подверженных влиянию геополитической новостной повестки", - говорит Алена Лукина.</w:t>
      </w:r>
    </w:p>
    <w:p w14:paraId="7A33A19B" w14:textId="77777777" w:rsidR="00945C33" w:rsidRDefault="00945C33" w:rsidP="00945C33">
      <w:r>
        <w:t>В обозримой перспективе криптовалютные инструменты будут дополнять традиционные, но не станут для инвесторов равноценной заменой и их роль будет определяться динамикой развития регулирования и устойчивостью ликвидности, считает Eвгений Поликарпов.</w:t>
      </w:r>
    </w:p>
    <w:p w14:paraId="29CBA082" w14:textId="77777777" w:rsidR="00945C33" w:rsidRDefault="00945C33" w:rsidP="00945C33">
      <w:r>
        <w:t>***</w:t>
      </w:r>
    </w:p>
    <w:p w14:paraId="03D975F8" w14:textId="77777777" w:rsidR="00945C33" w:rsidRDefault="00945C33" w:rsidP="00945C33">
      <w:r>
        <w:lastRenderedPageBreak/>
        <w:t>Потенциал замещения криптовалютными инструментами традиционных активов в России ограничен, считает начальник управления торговых операций "ВТБ Мои инвестиции" Сергей Селютин</w:t>
      </w:r>
    </w:p>
    <w:p w14:paraId="488F5D4C" w14:textId="77777777" w:rsidR="00945C33" w:rsidRDefault="00945C33" w:rsidP="00945C33">
      <w:r>
        <w:t>***</w:t>
      </w:r>
    </w:p>
    <w:p w14:paraId="3EFAFAE9" w14:textId="77777777" w:rsidR="00945C33" w:rsidRDefault="00945C33" w:rsidP="00945C33">
      <w:r>
        <w:t>В обозримой перспективе у криптовалютных инструментов есть все шансы потеснить то же золото в категории так называемых альтернативных финансовых инструментов</w:t>
      </w:r>
    </w:p>
    <w:p w14:paraId="3D788F5E" w14:textId="77777777" w:rsidR="00945C33" w:rsidRDefault="00945C33" w:rsidP="00945C33">
      <w:r>
        <w:t>Управляющий директор инвесткомпании "Риком-Траст" Дмитрий Целищев</w:t>
      </w:r>
    </w:p>
    <w:p w14:paraId="0DB1F565" w14:textId="5520D101" w:rsidR="00945C33" w:rsidRDefault="00945C33" w:rsidP="00945C33">
      <w:r>
        <w:t>Карина Каримова</w:t>
      </w:r>
    </w:p>
    <w:p w14:paraId="66A134CF" w14:textId="46D354ED" w:rsidR="007F503C" w:rsidRDefault="007F503C" w:rsidP="007F503C">
      <w:pPr>
        <w:pStyle w:val="2"/>
      </w:pPr>
      <w:bookmarkStart w:id="143" w:name="_Toc213914354"/>
      <w:r>
        <w:t>РБК</w:t>
      </w:r>
      <w:r w:rsidRPr="006443BD">
        <w:t>,</w:t>
      </w:r>
      <w:r w:rsidRPr="007F503C">
        <w:t xml:space="preserve"> </w:t>
      </w:r>
      <w:r>
        <w:t>13.11.2025</w:t>
      </w:r>
      <w:r w:rsidRPr="006443BD">
        <w:t xml:space="preserve">, </w:t>
      </w:r>
      <w:r>
        <w:t>Государственный дебют юаня</w:t>
      </w:r>
      <w:bookmarkEnd w:id="143"/>
    </w:p>
    <w:p w14:paraId="495DA570" w14:textId="77777777" w:rsidR="007F503C" w:rsidRDefault="007F503C" w:rsidP="007F503C">
      <w:pPr>
        <w:pStyle w:val="3"/>
      </w:pPr>
      <w:bookmarkStart w:id="144" w:name="_Toc213914355"/>
      <w:r>
        <w:t>Юаневые бонды, которые решил выпустить Минфин, будут интересны как банкам, так и частным инвесторам, считают аналитики. РБК разбирался, как будет выглядеть размещение и какую доходность могут показать новые облигации.</w:t>
      </w:r>
      <w:bookmarkEnd w:id="144"/>
    </w:p>
    <w:p w14:paraId="28A0A2F7" w14:textId="77777777" w:rsidR="007F503C" w:rsidRDefault="007F503C" w:rsidP="007F503C">
      <w:r>
        <w:t>Минфин объявил о размещении облигаций в юанях. Сбор заявок на бумаги запланирован на 2 декабря, техническое размещение - на 8 декабря. Объем эмиссии и ставку министерство определит в зависимости от спроса инвесторов.</w:t>
      </w:r>
    </w:p>
    <w:p w14:paraId="35989913" w14:textId="77777777" w:rsidR="007F503C" w:rsidRDefault="007F503C" w:rsidP="007F503C">
      <w:r>
        <w:t>В отличие от выпусков в долларах и евро, которые Минфин мог проводить (и проводил) до 2022 года, это будут не евробонды, а облигации федерального займа. Речь идет о двух выпусках с постоянным купонным доходом со сроками до погашения от трех до семи лет, купонным периодом 182 дня и номинальной стоимостью одной облигации 10 тыс. китайских юаней (около 114 тыс. руб.). Власти обсуждают выпуск таких облигаций с середины 2010-х годов - еще в 2016-м правительство анонсировало ОФЗ в юанях на $1 млрд. Впрочем, на такой шаг Минфин так и не пошел, продолжая размещать бумаги в долларах и евро. После ввода жестких финансовых санкций из-за военной операции на Украине власти лишились такой возможности. Юаневые облигации на российском рынке есть, но размещают их корпоративные эмитенты.</w:t>
      </w:r>
    </w:p>
    <w:p w14:paraId="3A354259" w14:textId="77777777" w:rsidR="007F503C" w:rsidRDefault="007F503C" w:rsidP="007F503C">
      <w:r>
        <w:t>"Раньше у Минфина не было сложностей с выпуском бумаг в иностранной валюте и острой потребности в рефинансировании, поэтому такой вариант скорее обсуждался как резервный. Возможно, сейчас активизация в этом направлении связана с предстоящим в начале декабря погашением суверенных евробондов в евро на сумму 1,75 млрд", - рассуждает руководитель направления анализа рынка облигаций инвестбанка "Синара" Александр Афонин.</w:t>
      </w:r>
    </w:p>
    <w:p w14:paraId="283F1F02" w14:textId="77777777" w:rsidR="007F503C" w:rsidRDefault="007F503C" w:rsidP="007F503C">
      <w:r>
        <w:t>"Минфин на протяжении последних трех лет периодически делал заявления о желании разместить бонды, номинированные в юанях. Но, вероятно, условия не позволяли это сделать. Значит, можно предположить, что сейчас условия несколько изменились и в системе, вероятно, присутствует свободная валютная ликвидность - возможно, какие-то экспортеры могут репатриировать накопленную валютную подушку на фоне усиления санкционных рисков", - отмечает эксперт по фондовому рынку "БКС Мир инвестиций" Людмила Рокотянская.</w:t>
      </w:r>
    </w:p>
    <w:p w14:paraId="18955EEE" w14:textId="77777777" w:rsidR="007F503C" w:rsidRDefault="007F503C" w:rsidP="007F503C">
      <w:r>
        <w:t>Кому нужен долг России в юанях</w:t>
      </w:r>
    </w:p>
    <w:p w14:paraId="356783B6" w14:textId="77777777" w:rsidR="007F503C" w:rsidRDefault="007F503C" w:rsidP="007F503C">
      <w:r>
        <w:lastRenderedPageBreak/>
        <w:t>В последнее время возросла потребность в средствах для пополнения бюджета, отмечает аналитик долгового рынка "Ренессанс Капитала" Владимир Василенко. Часть бюджета формируется за счет экспортной выручки, и это создает натуральный хедж, позволяющий заимствовать в юанях по более низкой ставке, чем в рублях, добавляет он. Минфин предлагает такой инструмент с целью снижения стоимости заимствований и во избежание роста ставок по рублевым ОФЗ, считает и начальник аналитического отдела УК ПСБ Александр Головцов: "Приобретать ОФЗ, номинированные в юанях, будут и банки, и корпорации, и частные инвесторы. У всех этих классов инвесторов есть запасы валюты и интерес к валютным вложениям". Банки исторически держали суверенный валютный долг и сохраняют валютные депозиты, поэтому вполне могут поучаствовать в покупке бумаг, подтверждает Василенко.</w:t>
      </w:r>
    </w:p>
    <w:p w14:paraId="5F34C03F" w14:textId="77777777" w:rsidR="007F503C" w:rsidRDefault="007F503C" w:rsidP="007F503C">
      <w:r>
        <w:t>Интерес может быть со стороны разных групп инвесторов (от банков и фондов до розничных покупателей), "ведь рубль находится на довольно высоких отметках, с которых в долгосрочной перспективе возрастает вероятность увидеть тренд на ослабление", отмечает Рокотянская.</w:t>
      </w:r>
    </w:p>
    <w:p w14:paraId="05C016A5" w14:textId="77777777" w:rsidR="007F503C" w:rsidRDefault="007F503C" w:rsidP="007F503C">
      <w:r>
        <w:t>"Интерес к размещению может быть очень высоким, так как российский долговой рынок активно ищет альтернативу доллару и евро, а юань стал ключевой валютой внешней торговли, его доля в расчетах превысила 40%. Для институциональных инвесторов ОФЗ в юанях - это инструмент валютной диверсификации без вывода капитала за рубеж. Для розничных инвесторов - это возможность зафиксировать доходность в стабильной азиатской валюте, минуя валютные риски рубля", - пишет в обзоре аналитик Freedom Finance Global Владимир Чернов.</w:t>
      </w:r>
    </w:p>
    <w:p w14:paraId="35315EAE" w14:textId="77777777" w:rsidR="007F503C" w:rsidRDefault="007F503C" w:rsidP="007F503C">
      <w:r>
        <w:t>Скорее всего, размещение юаневых облигаций не будет регулярным, а будет происходить по мере появления интереса со стороны банков и необходимости у Минфина, полагает Афонин. Головцов же считает, что с учетом больших потребностей в займах в ближайшие два года выпуск юаневых госбумаг с большой вероятностью будет продолжен: "Судя по объемам размещения корпоративных бумаг с валютной доходностью, рынок способен "переваривать" порядка 10 млрд долларового эквивалента в год. Возможно, Минфин будет к этому уровню идти в течение нескольких лет".</w:t>
      </w:r>
    </w:p>
    <w:p w14:paraId="420A0F87" w14:textId="77777777" w:rsidR="007F503C" w:rsidRDefault="007F503C" w:rsidP="007F503C">
      <w:r>
        <w:t>С декабря в России запускаются инвестиционные счета "Ин" для нерезидентов. Впрочем, скорее всего, выпуск рассчитан именно на локальных инвесторов, а не на иностранных, считает Рокотянская: "В противном случае было бы логичнее увидеть выпуск панда-бондов на китайском рынке, нежели на Мосбирже". Иностранцы опасаются санкций и стараются избегать операций с российскими контрагентами и местной инфраструктурой, поэтому спроса с их стороны не будет, прогнозирует Афонин.</w:t>
      </w:r>
    </w:p>
    <w:p w14:paraId="1702917A" w14:textId="77777777" w:rsidR="007F503C" w:rsidRDefault="007F503C" w:rsidP="007F503C">
      <w:r>
        <w:t>Как пройдет размещение и чем привлечет инвесторов</w:t>
      </w:r>
    </w:p>
    <w:p w14:paraId="5893AA38" w14:textId="77777777" w:rsidR="007F503C" w:rsidRDefault="007F503C" w:rsidP="007F503C">
      <w:r>
        <w:t>Новый тип ОФЗ Минфин размещает через формирование книги силами инвестбанков (то есть они формируют состав первоначального пула инвесторов и согласовывают его с эмитентом), а не на аукционе, объясняет директор рынка облигаций Мосбиржи Глеб Шевеленков.</w:t>
      </w:r>
    </w:p>
    <w:p w14:paraId="33F60953" w14:textId="77777777" w:rsidR="007F503C" w:rsidRDefault="007F503C" w:rsidP="007F503C">
      <w:r>
        <w:t xml:space="preserve">"Eсли состав потенциальных покупателей обеспечит бумаге хорошее вхождение во вторичный рынок, согласовывается аллокация - по сути, структура книги. Как правило, в книге рациональным образом представлены все категории инвесторов - банки, </w:t>
      </w:r>
      <w:r>
        <w:lastRenderedPageBreak/>
        <w:t>институционалы, розница", - говорит он. Книгу на ОФЗ в юанях планируется собирать через биржевой сервис "Букбилдер", с которым работают ведущие банки.</w:t>
      </w:r>
    </w:p>
    <w:p w14:paraId="00D08CF9" w14:textId="77777777" w:rsidR="007F503C" w:rsidRDefault="007F503C" w:rsidP="007F503C">
      <w:r>
        <w:t>Они уже рассылают termsheet (основные условия сделки), в котором указаны основные параметры выпуска, чтобы предложить его инвесторам, управляющим, брокерам и другим заинтересованным в участии в этой сделке участникам рынка.</w:t>
      </w:r>
    </w:p>
    <w:p w14:paraId="5BBCDB70" w14:textId="77777777" w:rsidR="007F503C" w:rsidRDefault="007F503C" w:rsidP="007F503C">
      <w:r>
        <w:t>"Что интересного в новом инструменте? Во-первых, оплачивать такие бумаги на размещении можно будет и рублями, и юанями - на выбор покупателя. Такая практика хорошо себя зарекомендовала в этом году на рынке корпоративных юаневых облигаций и позволила увеличить объемы привлечения в таком формате за счет дополнительного комфорта для покупателя. Во-вторых, дебютное размещение будет не в формате аукциона, а в формате адресных сделок. По такой технологии размещаются все корпоративные облигации", - говорит Шевеленков.</w:t>
      </w:r>
    </w:p>
    <w:p w14:paraId="773B2D41" w14:textId="77777777" w:rsidR="007F503C" w:rsidRDefault="007F503C" w:rsidP="007F503C">
      <w:r>
        <w:t>Ориентир по купону организаторы обозначат позже, отметил он. Скорее всего, доходности будут в среднем на 50 базисных пунктов ниже доходностей корпоративных юаневых бумаг с наивысшим кредитным рейтингом, т.е. примерно на уровне 5-5,5% на горизонте свыше года, прогнозирует Афонин. Чернов ожидает доходность таких выпусков 3-4% годовых в юанях (а в рублях в зависимости от курса): "При росте интереса к юаню и сохранении сильного рубля спрос на эти бумаги может быть сопоставим с классическими ОФЗ и достигать до 100 млрд руб. в эквиваленте".</w:t>
      </w:r>
    </w:p>
    <w:p w14:paraId="34440C8D" w14:textId="77777777" w:rsidR="007F503C" w:rsidRDefault="007F503C" w:rsidP="007F503C">
      <w:r>
        <w:t>Возможность получения выплат и в рублях, и в юанях - фактор в пользу новых юаневых бумаг Минфина, "и думается, эта опция предусмотрена специально, чтобы повысить спрос на бумаги", считает руководитель направления анализа долговых рынков ФГ "Финам" Алексей Ковалев. Другое преимущество - отмена валютной переоценки для частных инвесторов (доход в виде курсовой разницы при продаже или погашении облигаций Минфина в иностранной валюте освобождается от уплаты НДФЛ).</w:t>
      </w:r>
    </w:p>
    <w:p w14:paraId="31A25351" w14:textId="77777777" w:rsidR="007F503C" w:rsidRDefault="007F503C" w:rsidP="007F503C">
      <w:r>
        <w:t>Но есть и минусы, отмечает Ковалев. Это сравнительно больший номинал бумаг, чем у корпоративных бумаг (10 тыс. юаней вместо 1 тыс.). "С другой стороны, практически все "замещающие" облигации Минфина имеют куда больший номинал - $200 000/€100 000", - напоминает аналитик.</w:t>
      </w:r>
    </w:p>
    <w:p w14:paraId="3B6318F4" w14:textId="77777777" w:rsidR="007F503C" w:rsidRDefault="007F503C" w:rsidP="007F503C">
      <w:r>
        <w:t>***</w:t>
      </w:r>
    </w:p>
    <w:p w14:paraId="63C109E7" w14:textId="77777777" w:rsidR="007F503C" w:rsidRDefault="007F503C" w:rsidP="007F503C">
      <w:r>
        <w:t>Возможность получения выплат и в рублях, и в юанях - фактор в пользу новых юаневых бумаг Минфина, "и думается, эта опция предусмотрена специально, чтобы повысить спрос на бумаги", отмечает руководитель направления анализа долговых рынков ФГ "Финам" Алексей Ковалев</w:t>
      </w:r>
    </w:p>
    <w:p w14:paraId="7FA5C4C5" w14:textId="77777777" w:rsidR="007F503C" w:rsidRDefault="007F503C" w:rsidP="007F503C">
      <w:r>
        <w:t>***</w:t>
      </w:r>
    </w:p>
    <w:p w14:paraId="157AC250" w14:textId="77777777" w:rsidR="007F503C" w:rsidRDefault="007F503C" w:rsidP="007F503C">
      <w:r>
        <w:t>Размещение юаневых облигаций не станет регулярным, а будет происходить по мере появления интереса со стороны банков и необходимости у Минфина, считает руководитель направления анализа рынка облигаций инвестбанка "Синара" Александр Афонин</w:t>
      </w:r>
    </w:p>
    <w:p w14:paraId="217D3D92" w14:textId="77777777" w:rsidR="007F503C" w:rsidRDefault="007F503C" w:rsidP="007F503C">
      <w:r>
        <w:t>***</w:t>
      </w:r>
    </w:p>
    <w:p w14:paraId="0FFF854A" w14:textId="6255E574" w:rsidR="007F503C" w:rsidRPr="00754B0E" w:rsidRDefault="007F503C" w:rsidP="007F503C">
      <w:r>
        <w:t>Маргарита Мордовина, Антон Фейнберг</w:t>
      </w:r>
    </w:p>
    <w:p w14:paraId="6C25365C" w14:textId="77777777" w:rsidR="00FD38AA" w:rsidRDefault="00FD38AA" w:rsidP="00FD38AA">
      <w:pPr>
        <w:pStyle w:val="2"/>
      </w:pPr>
      <w:bookmarkStart w:id="145" w:name="_Toc213914356"/>
      <w:r>
        <w:lastRenderedPageBreak/>
        <w:t>РИА Новости, 12.11.2025, Комитет Госдумы поддержал проект о совершенствовании механизма ГЧП в сфере промышленности</w:t>
      </w:r>
      <w:bookmarkEnd w:id="145"/>
    </w:p>
    <w:p w14:paraId="6AA357F6" w14:textId="77777777" w:rsidR="00FD38AA" w:rsidRDefault="00FD38AA" w:rsidP="00A00A3D">
      <w:pPr>
        <w:pStyle w:val="3"/>
      </w:pPr>
      <w:bookmarkStart w:id="146" w:name="_Toc213914357"/>
      <w:r>
        <w:t>Комитет по вопросам собственности, земельным и имущественным отношениям рекомендовал Госдуме принять в первом чтении законопроект, направленный на совершенствование механизма государственно-частного партнерства (ГЧП) в сфере промышленности. На рассмотрение Думы его планируется вынести 18 ноября.</w:t>
      </w:r>
      <w:bookmarkEnd w:id="146"/>
    </w:p>
    <w:p w14:paraId="177271FB" w14:textId="77777777" w:rsidR="00FD38AA" w:rsidRDefault="00FD38AA" w:rsidP="00FD38AA">
      <w:r>
        <w:t>Документ внесен группой депутатов во главе с председателем комитета по вопросам собственности, земельным и имущественным отношениям Сергеем Гавриловым. Он улучшает условия для реализации проектов в сфере промышленности с использованием механизма ГЧП, направленных на обеспечение технологического суверенитета РФ.</w:t>
      </w:r>
    </w:p>
    <w:p w14:paraId="1C8B5618" w14:textId="77777777" w:rsidR="00FD38AA" w:rsidRDefault="00FD38AA" w:rsidP="00FD38AA">
      <w:r>
        <w:t>Законопроект, в частности, предусматривает, что при создании промышленных объектов элементом соглашения о ГЧП может быть проведение научно-исследовательских и опытно-конструкторских работ. Изменения вносятся и в отношении участия государства в реконструкции и модернизации частных промышленных объектов.</w:t>
      </w:r>
    </w:p>
    <w:p w14:paraId="28729B21" w14:textId="77777777" w:rsidR="00FD38AA" w:rsidRDefault="00FD38AA" w:rsidP="00FD38AA">
      <w:r>
        <w:t>А минимальный объем финансирования проекта по реконструкции или строительству объектов промышленности, находящихся в частной собственности, с использованием механизма ГЧП снижается с 10 миллиардов до 7 миллиардов рублей, а на территориях ДНР, ЛНР, Запорожской и Херсонской областей - до 3 миллиардов рублей.</w:t>
      </w:r>
    </w:p>
    <w:p w14:paraId="4FB6149C" w14:textId="77777777" w:rsidR="00FD38AA" w:rsidRDefault="00FD38AA" w:rsidP="00FD38AA">
      <w:r>
        <w:t>Корректировка объема финансирования объясняется в пояснительной записке длительностью сроков реализации проектов ГЧП в сфере промышленности и удаленностью горизонтов их окупаемости, достигающей от 10 до 20 лет и более, а также особенностями реконструкции объектов промышленности в соответствующих регионах РФ.</w:t>
      </w:r>
    </w:p>
    <w:p w14:paraId="1741736D" w14:textId="77777777" w:rsidR="00FD38AA" w:rsidRDefault="00FD38AA" w:rsidP="00FD38AA">
      <w:r>
        <w:t>Такое изменение решает вопрос запуска проектов, которые ранее не могли быть реализованы из-за несоответствия требованиям по стоимости, пояснил журналистам Гаврилов. Для регионов с более сложной экономической ситуацией это создает условия для привлечения крупных инвесторов и ускоряет внедрение современных производственных мощностей, отметил он.</w:t>
      </w:r>
    </w:p>
    <w:p w14:paraId="44F5CC67" w14:textId="172ACDC9" w:rsidR="00FD38AA" w:rsidRDefault="00FD38AA" w:rsidP="00FD38AA">
      <w:r>
        <w:t xml:space="preserve">В целом законопроект, по словам депутата, открывает возможность использовать ГЧП как инструмент технологического развития, соединяя интересы государства и бизнеса в единой модели. </w:t>
      </w:r>
      <w:r w:rsidR="00A57FB8">
        <w:t>«</w:t>
      </w:r>
      <w:r>
        <w:t>Он переводит сотрудничество из сферы строительства инфраструктуры в сферу промышленного производства, где требуется не только возвести объект, но и обеспечить создание новых технологий, выпуск высокотехнологичной продукции и формирование кадрового потенциала вокруг производственных кластеров</w:t>
      </w:r>
      <w:r w:rsidR="00A57FB8">
        <w:t>»</w:t>
      </w:r>
      <w:r>
        <w:t>, - подчеркнул Гаврилов.</w:t>
      </w:r>
    </w:p>
    <w:p w14:paraId="24AF60EA" w14:textId="77777777" w:rsidR="00FD38AA" w:rsidRDefault="00FD38AA" w:rsidP="00FD38AA">
      <w:pPr>
        <w:pStyle w:val="2"/>
      </w:pPr>
      <w:bookmarkStart w:id="147" w:name="_Toc213914358"/>
      <w:r>
        <w:lastRenderedPageBreak/>
        <w:t>РИА Новости, 12.11.2025, Комитет Госдумы поддержал законопроект о долговых цифровых финансовых активах</w:t>
      </w:r>
      <w:bookmarkEnd w:id="147"/>
    </w:p>
    <w:p w14:paraId="7725AE25" w14:textId="77777777" w:rsidR="00FD38AA" w:rsidRDefault="00FD38AA" w:rsidP="00A00A3D">
      <w:pPr>
        <w:pStyle w:val="3"/>
      </w:pPr>
      <w:bookmarkStart w:id="148" w:name="_Toc213914359"/>
      <w:r>
        <w:t>Комитет Госдумы по финансовому рынку рекомендовал принять в первом чтении законопроект об особенностях выпуска долговых цифровых финансовых активов (ЦФА). На рассмотрение Думы его планируется вынести 18 ноября.</w:t>
      </w:r>
      <w:bookmarkEnd w:id="148"/>
    </w:p>
    <w:p w14:paraId="7B96CA08" w14:textId="77777777" w:rsidR="00FD38AA" w:rsidRDefault="00FD38AA" w:rsidP="00FD38AA">
      <w:r>
        <w:t>Документ внесен группой депутатов во главе с председателем комитета по финрынку Анатолием Аксаковым. Речь в нем идет о долговых активах, которые удостоверяют исключительно денежное требование в размере цены приобретения таких ЦФА их первым обладателем и начисленных на нее процентов. Причем долговые ЦФА должны соответствовать условиям, указанным в решении об их выпуске.</w:t>
      </w:r>
    </w:p>
    <w:p w14:paraId="62D19A34" w14:textId="77777777" w:rsidR="00FD38AA" w:rsidRDefault="00FD38AA" w:rsidP="00FD38AA">
      <w:r>
        <w:t>Долговые ЦФА оплачиваются только денежными средствами, а их выпуск осуществляется исключительно после полной оплаты цены их приобретения. Обязательства, удостоверенные такими активами, также исполняются только путем передачи денежных средств.</w:t>
      </w:r>
    </w:p>
    <w:p w14:paraId="1E159C20" w14:textId="77777777" w:rsidR="00FD38AA" w:rsidRDefault="00FD38AA" w:rsidP="00FD38AA">
      <w:r>
        <w:t>Решение о выпуске долговых ЦФА, помимо прочего, должно содержать указание на недопустимость изменения вида и объема удостоверенных этими активами обязательств, а также на то, что записи о таких активах погашаются в случае, если их обладателем становится лицо, их выпустившее.</w:t>
      </w:r>
    </w:p>
    <w:p w14:paraId="3E134C4B" w14:textId="77777777" w:rsidR="00FD38AA" w:rsidRDefault="00FD38AA" w:rsidP="00FD38AA">
      <w:r>
        <w:t>В решении должны быть также указаны порядок и сроки исполнения лицом, выпустившим долговые ЦФА, обязательств, удостоверенных этими активами, и порядок определения размера периодических выплат по ним. Этот порядок должен позволять определить сумму таких выплат на каждый последний день месяца в течение срока действия ЦФА, на дату их выплаты и на момент исполнения удостоверенных ими обязательств.</w:t>
      </w:r>
    </w:p>
    <w:p w14:paraId="388E11B8" w14:textId="269C83D8" w:rsidR="004032FF" w:rsidRDefault="004032FF" w:rsidP="004032FF">
      <w:pPr>
        <w:pStyle w:val="2"/>
      </w:pPr>
      <w:bookmarkStart w:id="149" w:name="_Toc213914360"/>
      <w:r>
        <w:t>РИА Новости, 12.11.2025</w:t>
      </w:r>
      <w:r w:rsidRPr="004032FF">
        <w:t xml:space="preserve">, </w:t>
      </w:r>
      <w:r>
        <w:t>Госдума одобрила добровольное страхование самозанятых на случай нетрудоспособности</w:t>
      </w:r>
      <w:bookmarkEnd w:id="149"/>
    </w:p>
    <w:p w14:paraId="3D4A91F7" w14:textId="01E4D23E" w:rsidR="004032FF" w:rsidRDefault="004032FF" w:rsidP="004032FF">
      <w:pPr>
        <w:pStyle w:val="3"/>
      </w:pPr>
      <w:bookmarkStart w:id="150" w:name="_Toc213914361"/>
      <w:r>
        <w:t>Госдума на пленарном заседании приняла в первом чтении правительственный законопроект, которым предлагается провести эксперимент по добровольному вступлению самозанятых граждан в систему обязательного социального страхования на случай временной нетрудоспособности.</w:t>
      </w:r>
      <w:bookmarkEnd w:id="150"/>
    </w:p>
    <w:p w14:paraId="70CE8D90" w14:textId="5125E005" w:rsidR="004032FF" w:rsidRDefault="004032FF" w:rsidP="004032FF">
      <w:r>
        <w:t xml:space="preserve">Эксперимент даст самозанятым возможность получать пособие по болезни при условии добровольной уплаты страховых взносов в Фонд пенсионного и социального страхования </w:t>
      </w:r>
      <w:r w:rsidR="001572AF">
        <w:t>России.</w:t>
      </w:r>
      <w:r>
        <w:t xml:space="preserve"> В настоящее время самозанятые не участвуют в системе обязательного соцстрахования и не имеют права на пособие по временной нетрудоспособности. Законопроект направлен на устранение этого пробела.</w:t>
      </w:r>
    </w:p>
    <w:p w14:paraId="3F19CF8A" w14:textId="77777777" w:rsidR="004032FF" w:rsidRDefault="004032FF" w:rsidP="004032FF">
      <w:r>
        <w:t xml:space="preserve">"Речь идет о тех, кто работает по налоговому режиму "Налог на профессиональный доход". Эксперимент рассчитан на три года - с 1 января 2026 по 31 декабря 2028 года. Его цель - создать для самозанятых понятный и формализованный механизм защиты на случай болезни, когда человек временно теряет возможность работать и получать </w:t>
      </w:r>
      <w:r>
        <w:lastRenderedPageBreak/>
        <w:t>доход", - рассказал РИА Новости член комитета Госдумы по малому и среднему предпринимательству Алексей Говырин ("Единая Россия").</w:t>
      </w:r>
    </w:p>
    <w:p w14:paraId="5C3BAF22" w14:textId="77777777" w:rsidR="004032FF" w:rsidRDefault="004032FF" w:rsidP="004032FF">
      <w:r>
        <w:t>По его словам, в настоящее время миллионы россиян ведут деятельность самостоятельно: кто-то оказывает услуги, кто-то торгует или работает в формате фриланса, и эти люди платят налог, но не имеют права на больничное пособие.</w:t>
      </w:r>
    </w:p>
    <w:p w14:paraId="78BA888F" w14:textId="77777777" w:rsidR="004032FF" w:rsidRDefault="004032FF" w:rsidP="004032FF">
      <w:r>
        <w:t>"Новый законопроект предлагает добровольный формат участия в этой системе. Заявление можно будет подать через мобильное приложение "Мой налог". Гражданин выбирает страховую сумму - 35 тысяч или 50 тысяч рублей, от которой рассчитывается ежемесячный взнос по тарифу 3,84 процента: 1344 или 1920 рублей. После шести месяцев регулярных платежей появляется право на получение пособия при болезни или травме", - уточнил политик.</w:t>
      </w:r>
    </w:p>
    <w:p w14:paraId="2715D4A8" w14:textId="77777777" w:rsidR="004032FF" w:rsidRDefault="004032FF" w:rsidP="004032FF">
      <w:r>
        <w:t>Он подчеркнул, что период участия будет засчитываться в общий страховой стаж. Говырин пояснил, что время, когда самозанятый находится в таких отношениях с Социальным фондом России, будет учитываться при расчете пособий по временной нетрудоспособности, а также по беременности и родам, и такая норма делает участие в системе осмысленным и выгодным для тех, кто работает сам на себя и хочет иметь социальные гарантии, аналогичные наемным работникам.</w:t>
      </w:r>
    </w:p>
    <w:p w14:paraId="0B8BEA81" w14:textId="77777777" w:rsidR="004032FF" w:rsidRDefault="004032FF" w:rsidP="004032FF">
      <w:r>
        <w:t>Также, по словам депутата, предусмотрен баланс между размером выплат и поведением участника: если человек исправно перечисляет взносы и на протяжении полутора лет не получает пособий, его ежемесячный платеж уменьшается на 10%, а если период уплаты без обращений за пособием достигает двух лет, снижение составит уже 30%.</w:t>
      </w:r>
    </w:p>
    <w:p w14:paraId="11B0168E" w14:textId="77777777" w:rsidR="004032FF" w:rsidRDefault="004032FF" w:rsidP="004032FF">
      <w:r>
        <w:t>"В обратной ситуации действует повышение: если за 12 месяцев сумма выплаченных пособий превышает страховую сумму более чем наполовину, в течение следующих шести месяцев платеж увеличивается на 10%. При превышении за полугодие на те же условия - надбавка составит 30%. Это формирует понятную финансовую логику, когда система остается устойчивой и справедливо распределяет нагрузку", - сказал он.</w:t>
      </w:r>
    </w:p>
    <w:p w14:paraId="6C401419" w14:textId="2B5E0833" w:rsidR="004032FF" w:rsidRDefault="004032FF" w:rsidP="004032FF">
      <w:r>
        <w:t>Говырин выразил уверенность в том, что эксперимент позволит проверить, насколько востребован такой формат среди самозанятых и как он работает на практике, и в случае успешных результатов механизм может быть закреплен на постоянной основе.</w:t>
      </w:r>
    </w:p>
    <w:p w14:paraId="02FD8180" w14:textId="34975112" w:rsidR="004A274B" w:rsidRDefault="004A274B" w:rsidP="004A274B">
      <w:pPr>
        <w:pStyle w:val="2"/>
      </w:pPr>
      <w:bookmarkStart w:id="151" w:name="_Toc213914362"/>
      <w:bookmarkStart w:id="152" w:name="_Hlk213912929"/>
      <w:r>
        <w:t>ПРАЙМ, 12.11.2025</w:t>
      </w:r>
      <w:r w:rsidRPr="004A274B">
        <w:t xml:space="preserve">, </w:t>
      </w:r>
      <w:r>
        <w:t>Совфед рекомендовал ЦБ ускорить введение субсидирования долевого финансирования компаниям</w:t>
      </w:r>
      <w:bookmarkEnd w:id="151"/>
    </w:p>
    <w:p w14:paraId="525DB8E8" w14:textId="7D483159" w:rsidR="004A274B" w:rsidRDefault="004A274B" w:rsidP="004A274B">
      <w:pPr>
        <w:pStyle w:val="3"/>
      </w:pPr>
      <w:bookmarkStart w:id="153" w:name="_Toc213914363"/>
      <w:r>
        <w:t>Сенаторы рекомендуют правительству РФ при участии Центрального банка продолжить работу по стимулированию долевого финансирования, в частности проработать вопрос о возможности предоставления налоговых льгот эмитентам акций и владельцам ценных бумаг отечественных эмитентов, такое предложение содержится в постановлении Совфеда по итогам выступления в палате главы ЦБ Эльвиры Набиуллиной.</w:t>
      </w:r>
      <w:bookmarkEnd w:id="153"/>
    </w:p>
    <w:p w14:paraId="708B78F8" w14:textId="77777777" w:rsidR="004A274B" w:rsidRDefault="004A274B" w:rsidP="004A274B">
      <w:r>
        <w:t xml:space="preserve">Президент России Владимир Путин в январе 2025 года поручил правительству совместно с ЦБ РФ поддержать организации, привлекающие долевое финансирование. ЦБ РФ позднее предложил изменить программы поддержки приоритетных инвестпроектов и направлений таким образом, чтобы как минимум выровнять подходы </w:t>
      </w:r>
      <w:r>
        <w:lastRenderedPageBreak/>
        <w:t>к мерам поддержки, применяемым к банковскому кредитованию и инструментам рынка капитала. Одним из возможных вариантов называлось субсидирование долевого финансирования компаниям, выходящим на рынок капитала, как альтернативы субсидиям, которые выплачиваются по кредитам, отмечали в ЦБ.</w:t>
      </w:r>
    </w:p>
    <w:p w14:paraId="31ACA706" w14:textId="77777777" w:rsidR="004A274B" w:rsidRDefault="004A274B" w:rsidP="004A274B">
      <w:r>
        <w:t>"Рекомендовать правительству РФ при участии Центрального банка РФ продолжить работу: по стимулированию долевого финансирования, в частности за счет скорейшего введения механизма субсидирования эмитентов акций и проработки вопроса о возможности предоставления налоговых льгот эмитентам акций и владельцам ценных бумаг отечественных эмитентов", - говорится в документе СФ.</w:t>
      </w:r>
    </w:p>
    <w:p w14:paraId="47905E6E" w14:textId="77777777" w:rsidR="004A274B" w:rsidRDefault="004A274B" w:rsidP="004A274B">
      <w:r>
        <w:t>Также предлагается продолжить работу по стимулированию развития программы долгосрочных сбережений, в том числе посредством обеспечения равных конкурентных условий на рынке услуг негосударственных пенсионных фондов; по совершенствованию регулирования платформенной экономики, в том числе с учетом роста предложения финансовых продуктов гражданам на цифровых платформах, влияния цифровых платформ на финансовую стабильность и конкурентные условия на финансовом рынке, отмечается в постановлении.</w:t>
      </w:r>
    </w:p>
    <w:p w14:paraId="08838638" w14:textId="77777777" w:rsidR="004A274B" w:rsidRDefault="004A274B" w:rsidP="004A274B">
      <w:r>
        <w:t>Кроме того, рекомендуется "подготовить предложения: по регулированию предоставления рассрочки платежа при приобретении недвижимости в целях предотвращения возможных финансовых потерь граждан"; по противодействию недобросовестным практикам, связанным со злоупотреблением правом со стороны страхователя или его представителя по договору обязательного страхования гражданской ответственности владельцев транспортных средств в целях получения необоснованной выгоды.</w:t>
      </w:r>
    </w:p>
    <w:p w14:paraId="38C0C72B" w14:textId="77777777" w:rsidR="004A274B" w:rsidRDefault="004A274B" w:rsidP="004A274B">
      <w:r>
        <w:t>Предлагается обеспечить установление требований о противодействии оператора связи мошенническим действиям, совершаемым с использованием информационных и коммуникационных технологий, и мер ответственности за ненадлежащее их исполнение.</w:t>
      </w:r>
    </w:p>
    <w:p w14:paraId="4ADC4D8A" w14:textId="56A598A2" w:rsidR="004A274B" w:rsidRDefault="004A274B" w:rsidP="004A274B">
      <w:r>
        <w:t>Также предлагается разработать комплекс мер по увеличению объема кредитования юридических лиц, осуществляющих деятельность на территориях воссоединенных субъектов РФ, в целях его доведения до среднероссийского уровня; проработать вопрос о распространении механизма страхования военных рисков на грузы, перевозимые морским и речным транспортом в порты, расположенные на территориях воссоединенных субъектов РФ (из таких портов), а также на объекты портовой инфраструктуры.</w:t>
      </w:r>
    </w:p>
    <w:p w14:paraId="0562BCD4" w14:textId="77777777" w:rsidR="00FD38AA" w:rsidRDefault="00FD38AA" w:rsidP="00FD38AA">
      <w:pPr>
        <w:pStyle w:val="2"/>
      </w:pPr>
      <w:bookmarkStart w:id="154" w:name="_Toc213914364"/>
      <w:bookmarkEnd w:id="152"/>
      <w:r>
        <w:t>РИА Новости, 12.11.2025, Дебютные ОФЗ Минфина РФ в юанях будут доступны неквалифицированным инвесторам - источник</w:t>
      </w:r>
      <w:bookmarkEnd w:id="154"/>
    </w:p>
    <w:p w14:paraId="37F2D3DA" w14:textId="77777777" w:rsidR="00FD38AA" w:rsidRDefault="00FD38AA" w:rsidP="00A00A3D">
      <w:pPr>
        <w:pStyle w:val="3"/>
      </w:pPr>
      <w:bookmarkStart w:id="155" w:name="_Toc213914365"/>
      <w:r>
        <w:t>Планируемые Минфином России дебютные облигации федерального займа, номинированные в юанях, будут доступны для приобретения неквалифицированным инвесторам, заявил РИА Новости источник в финансовых кругах.</w:t>
      </w:r>
      <w:bookmarkEnd w:id="155"/>
    </w:p>
    <w:p w14:paraId="79B62CEE" w14:textId="568C3948" w:rsidR="00FD38AA" w:rsidRDefault="00A57FB8" w:rsidP="00FD38AA">
      <w:r>
        <w:t>«</w:t>
      </w:r>
      <w:r w:rsidR="00FD38AA">
        <w:t>Инвестирование средств физических лиц - доступно для приобретения неквалифицированными инвесторами</w:t>
      </w:r>
      <w:r>
        <w:t>»</w:t>
      </w:r>
      <w:r w:rsidR="00FD38AA">
        <w:t>, - сказал собеседник агентства.</w:t>
      </w:r>
    </w:p>
    <w:p w14:paraId="5CE6A563" w14:textId="77777777" w:rsidR="00FD38AA" w:rsidRDefault="00FD38AA" w:rsidP="00FD38AA">
      <w:r>
        <w:lastRenderedPageBreak/>
        <w:t>Расчеты по облигациям при первичном размещении предполагаются по выбору инвестора в юанях или рублях по официальному курсу Банка России, расчеты при выплате купонов и погашении - в юанях, но по волеизъявлению инвестора возможны выплаты в рублях, также по официальному курсу.</w:t>
      </w:r>
    </w:p>
    <w:p w14:paraId="1763BBC8" w14:textId="77777777" w:rsidR="00FD38AA" w:rsidRDefault="00FD38AA" w:rsidP="00FD38AA">
      <w:r>
        <w:t>Минфин России планирует предложить инвесторам два выпуска облигаций федерального займа с постоянным купонным доходом, номинированных в китайских юанях, со сроками до погашения от трёх до семи лет, купонным периодом 182 дня и номинальной стоимостью одной облигации 10 000 китайских юаней.</w:t>
      </w:r>
    </w:p>
    <w:p w14:paraId="6827A1F3" w14:textId="77777777" w:rsidR="00FD38AA" w:rsidRDefault="00FD38AA" w:rsidP="00FD38AA">
      <w:r>
        <w:t>Объемы эмиссии и ставки купонного дохода по выпускам будут определены по итогам сбора книги заявок, запланированного на 2 декабря. Техническое размещение планируется 8 декабря.</w:t>
      </w:r>
    </w:p>
    <w:p w14:paraId="537CCD41" w14:textId="77777777" w:rsidR="00FD38AA" w:rsidRDefault="00FD38AA" w:rsidP="00FD38AA">
      <w:pPr>
        <w:pStyle w:val="2"/>
      </w:pPr>
      <w:bookmarkStart w:id="156" w:name="_Toc213914366"/>
      <w:bookmarkStart w:id="157" w:name="_Hlk213912951"/>
      <w:r>
        <w:t>РИА Новости, 12.11.2025, Управляющие компании должны быть активнее в корпоративном управлении эмитентов - ЦБ РФ</w:t>
      </w:r>
      <w:bookmarkEnd w:id="156"/>
    </w:p>
    <w:p w14:paraId="75DB189E" w14:textId="77777777" w:rsidR="00FD38AA" w:rsidRDefault="00FD38AA" w:rsidP="00A00A3D">
      <w:pPr>
        <w:pStyle w:val="3"/>
      </w:pPr>
      <w:bookmarkStart w:id="158" w:name="_Toc213914367"/>
      <w:r>
        <w:t>Управляющие компании за последние два-три года собрали значимый портфель акций, и им стоит более активно участвовать в корпоративном управлении эмитентов, заявила директор департамента инвестиционных финансовых посредников Банка России Ольга Шишлянникова на Уральской конференции НАУФОР в среду.</w:t>
      </w:r>
      <w:bookmarkEnd w:id="158"/>
    </w:p>
    <w:p w14:paraId="714C55B7" w14:textId="47AE15E5" w:rsidR="00FD38AA" w:rsidRDefault="00A57FB8" w:rsidP="00FD38AA">
      <w:r>
        <w:t>«</w:t>
      </w:r>
      <w:r w:rsidR="00FD38AA">
        <w:t>Чем больше управляющие компании будут занимать более проактивную позицию в корпоративном управлении, тем быстрее вас услышат. А если не ходить и не говорить, то и слышать не будут</w:t>
      </w:r>
      <w:r>
        <w:t>»</w:t>
      </w:r>
      <w:r w:rsidR="00FD38AA">
        <w:t xml:space="preserve">, - сказала она, приведя в пример УК </w:t>
      </w:r>
      <w:r>
        <w:t>«</w:t>
      </w:r>
      <w:r w:rsidR="00FD38AA">
        <w:t>Альфа-капитал</w:t>
      </w:r>
      <w:r>
        <w:t>»</w:t>
      </w:r>
      <w:r w:rsidR="00FD38AA">
        <w:t xml:space="preserve">. По ее словам, управляющая компания </w:t>
      </w:r>
      <w:r>
        <w:t>«</w:t>
      </w:r>
      <w:r w:rsidR="00FD38AA">
        <w:t>абсолютно точно является акционером, у которого есть пакеты акций и по 10%, и при этом не участвует в корпоративном управлении</w:t>
      </w:r>
      <w:r>
        <w:t>»</w:t>
      </w:r>
      <w:r w:rsidR="00FD38AA">
        <w:t>.</w:t>
      </w:r>
    </w:p>
    <w:p w14:paraId="1881321D" w14:textId="12989C97" w:rsidR="00FD38AA" w:rsidRDefault="00A57FB8" w:rsidP="00FD38AA">
      <w:r>
        <w:t>«</w:t>
      </w:r>
      <w:r w:rsidR="00FD38AA">
        <w:t>Мы видим, что за последние два-три года портфель акций у отдельных управляющих компаний начинает приобретать уже какую-то значимую цифру. И, соответственно, раз они приобретают значимую цифру, значит, у них появляется в соответствии с корпоративным законодательством возможность влиять на корпоративное управление</w:t>
      </w:r>
      <w:r>
        <w:t>»</w:t>
      </w:r>
      <w:r w:rsidR="00FD38AA">
        <w:t>, - также сказала она журналистам в кулуарах конференции.</w:t>
      </w:r>
    </w:p>
    <w:p w14:paraId="2F6C33EA" w14:textId="77777777" w:rsidR="00FD38AA" w:rsidRDefault="00FD38AA" w:rsidP="00FD38AA">
      <w:r>
        <w:t>По ее словам, управляющие компании в том числе могут ставить вопросы в повестку заседания совета директоров, предлагать и пытаться выбрать своих представителей в виде, например, независимых директоров в состав совета директоров, принимать какие-то иные решения, связанные с корпоративным управлением.</w:t>
      </w:r>
    </w:p>
    <w:p w14:paraId="65106662" w14:textId="349F0F6B" w:rsidR="00FD38AA" w:rsidRDefault="00A57FB8" w:rsidP="00FD38AA">
      <w:r>
        <w:t>«</w:t>
      </w:r>
      <w:r w:rsidR="00FD38AA">
        <w:t>Если управляющие компании начнут в этом направлении двигаться, мне кажется, что это тоже будет сигнал для эмитентов о том, что профессиональные управляющие покупают эти акции и будут требовать соответствующего корпоративного управления. И это только в целом в плюсе будет для нашего рынка</w:t>
      </w:r>
      <w:r>
        <w:t>»</w:t>
      </w:r>
      <w:r w:rsidR="00FD38AA">
        <w:t>, - считает она.</w:t>
      </w:r>
    </w:p>
    <w:p w14:paraId="4134974A" w14:textId="77777777" w:rsidR="00FD38AA" w:rsidRDefault="00FD38AA" w:rsidP="00FD38AA">
      <w:r>
        <w:t>Шишлянникова напомнила, что ЦБ РФ издал рекомендации по ответственному инвестированию, где призывает в первую очередь финансовые организации более активно участвовать в этом вопросе.</w:t>
      </w:r>
    </w:p>
    <w:p w14:paraId="199CDBFC" w14:textId="46DC9275" w:rsidR="00FD38AA" w:rsidRDefault="00A57FB8" w:rsidP="00FD38AA">
      <w:r>
        <w:t>«</w:t>
      </w:r>
      <w:r w:rsidR="00FD38AA">
        <w:t xml:space="preserve">Но это все-таки требует какого-то времени, потому что еще недавно, два-три года назад, мы видели, что практически ни у одной управляющей компании не было сколь-нибудь </w:t>
      </w:r>
      <w:r w:rsidR="00FD38AA">
        <w:lastRenderedPageBreak/>
        <w:t>значимого портфеля для того, чтобы пользоваться теми корпоративными правами, которые зависят от размера портфеля</w:t>
      </w:r>
      <w:r>
        <w:t>»</w:t>
      </w:r>
      <w:r w:rsidR="00FD38AA">
        <w:t>, - отметила она.</w:t>
      </w:r>
    </w:p>
    <w:p w14:paraId="31B00DD1" w14:textId="77777777" w:rsidR="00FD38AA" w:rsidRDefault="00FD38AA" w:rsidP="00FD38AA">
      <w:r>
        <w:t>Для того чтобы с небольшими портфелями иметь возможность влияния на корпоративное управление компаний, рынку надо пройти еще какое-то время, когда он дойдет до стадии, когда мелкие акционеры будут объединяться и голосовать своим пакетом по каким-то инструкциям, считает она.</w:t>
      </w:r>
    </w:p>
    <w:p w14:paraId="4A0ED867" w14:textId="22681891" w:rsidR="00FD38AA" w:rsidRDefault="00A57FB8" w:rsidP="00FD38AA">
      <w:r>
        <w:t>«</w:t>
      </w:r>
      <w:r w:rsidR="00FD38AA">
        <w:t>Поскольку у управляющих компаний еще недавно не было значимых портфелей, то я думаю, что это скорее инерция, и это новая компетенция, которую придется развивать. Потому что это не те же люди, которые управляют портфелем, потому что управление портфелем и участие в корпоративном управлении - это разные компетенции</w:t>
      </w:r>
      <w:r>
        <w:t>»</w:t>
      </w:r>
      <w:r w:rsidR="00FD38AA">
        <w:t>, - считает она.</w:t>
      </w:r>
    </w:p>
    <w:p w14:paraId="4C895822" w14:textId="76F39BB4" w:rsidR="00FD38AA" w:rsidRPr="00FD38AA" w:rsidRDefault="00A57FB8" w:rsidP="00FD38AA">
      <w:r>
        <w:t>«</w:t>
      </w:r>
      <w:r w:rsidR="00FD38AA">
        <w:t>Поэтому им придется развивать эти компетенции, либо брать на аутсорсинг эти компетенции, что тоже во всем мире распространено</w:t>
      </w:r>
      <w:r>
        <w:t>»</w:t>
      </w:r>
      <w:r w:rsidR="00FD38AA">
        <w:t>, - заключила Шишлянникова.</w:t>
      </w:r>
    </w:p>
    <w:p w14:paraId="44AB2F7E" w14:textId="7CA2A6DC" w:rsidR="00FE6C07" w:rsidRPr="00FD38AA" w:rsidRDefault="00FE6C07" w:rsidP="00FE6C07">
      <w:pPr>
        <w:pStyle w:val="2"/>
      </w:pPr>
      <w:bookmarkStart w:id="159" w:name="_Toc213914368"/>
      <w:bookmarkStart w:id="160" w:name="_Toc99271711"/>
      <w:bookmarkStart w:id="161" w:name="_Toc99318657"/>
      <w:bookmarkEnd w:id="157"/>
      <w:r w:rsidRPr="00FD38AA">
        <w:t xml:space="preserve">Bankiros.ru, 12.11.2025, </w:t>
      </w:r>
      <w:r w:rsidR="00A57FB8">
        <w:t>«</w:t>
      </w:r>
      <w:r w:rsidRPr="00FD38AA">
        <w:t>Человечные налоги</w:t>
      </w:r>
      <w:r w:rsidR="00A57FB8">
        <w:t>»</w:t>
      </w:r>
      <w:r w:rsidRPr="00FD38AA">
        <w:t>: эксперт рассказал об отличиях налоговой системы в России и Европе</w:t>
      </w:r>
      <w:bookmarkEnd w:id="159"/>
    </w:p>
    <w:p w14:paraId="7649C4F2" w14:textId="77777777" w:rsidR="00FE6C07" w:rsidRPr="00FD38AA" w:rsidRDefault="00FE6C07" w:rsidP="00A00A3D">
      <w:pPr>
        <w:pStyle w:val="3"/>
      </w:pPr>
      <w:bookmarkStart w:id="162" w:name="_Toc213914369"/>
      <w:r w:rsidRPr="00FD38AA">
        <w:t>Сегодня налоговая нагрузка в России остается умеренной: подоходный налог 13-15%, налог на прибыль 20%, НДС 20%. Но тенденции последних лет указывают на постепенное ужесточение налогов. Где условия по налогам прозрачнее для граждан, рассказали эксперты специально для Bankiros.ru.</w:t>
      </w:r>
      <w:bookmarkEnd w:id="162"/>
    </w:p>
    <w:p w14:paraId="07155F65" w14:textId="77777777" w:rsidR="00FE6C07" w:rsidRPr="00FD38AA" w:rsidRDefault="00FE6C07" w:rsidP="00FE6C07">
      <w:r w:rsidRPr="00FD38AA">
        <w:t>Чем отличаются налоги между Россией и Европой?</w:t>
      </w:r>
    </w:p>
    <w:p w14:paraId="59F95352" w14:textId="41DC6D71" w:rsidR="00FE6C07" w:rsidRPr="00FD38AA" w:rsidRDefault="00FE6C07" w:rsidP="00FE6C07">
      <w:r w:rsidRPr="00FD38AA">
        <w:t xml:space="preserve">Эксперт в области финансов и руководитель юридической компании </w:t>
      </w:r>
      <w:r w:rsidR="00A57FB8">
        <w:t>«</w:t>
      </w:r>
      <w:r w:rsidRPr="00FD38AA">
        <w:t>Правбюро</w:t>
      </w:r>
      <w:r w:rsidR="00A57FB8">
        <w:t>»</w:t>
      </w:r>
      <w:r w:rsidRPr="00FD38AA">
        <w:t xml:space="preserve"> Станислав Свириденко подробно рассказал о налогах в разных странах Европы и сравнил их с российскими.</w:t>
      </w:r>
    </w:p>
    <w:p w14:paraId="4CFE6261" w14:textId="77777777" w:rsidR="00FE6C07" w:rsidRPr="00FD38AA" w:rsidRDefault="00FE6C07" w:rsidP="00FE6C07">
      <w:r w:rsidRPr="00FD38AA">
        <w:t>НДФЛ (подоходный налог)</w:t>
      </w:r>
    </w:p>
    <w:p w14:paraId="56110B2A" w14:textId="77777777" w:rsidR="00FE6C07" w:rsidRPr="00FD38AA" w:rsidRDefault="00FE6C07" w:rsidP="00FE6C07">
      <w:r w:rsidRPr="00FD38AA">
        <w:t>В России:</w:t>
      </w:r>
    </w:p>
    <w:p w14:paraId="66E6219F" w14:textId="77777777" w:rsidR="00FE6C07" w:rsidRPr="00FD38AA" w:rsidRDefault="00FE6C07" w:rsidP="00FE6C07">
      <w:r w:rsidRPr="00FD38AA">
        <w:t>•</w:t>
      </w:r>
      <w:r w:rsidRPr="00FD38AA">
        <w:tab/>
        <w:t xml:space="preserve">13% при доходе до 2,4 млн рублей в год; </w:t>
      </w:r>
    </w:p>
    <w:p w14:paraId="25A4C906" w14:textId="77777777" w:rsidR="00FE6C07" w:rsidRPr="00FD38AA" w:rsidRDefault="00FE6C07" w:rsidP="00FE6C07">
      <w:r w:rsidRPr="00FD38AA">
        <w:t>•</w:t>
      </w:r>
      <w:r w:rsidRPr="00FD38AA">
        <w:tab/>
        <w:t xml:space="preserve">15% при доходе от 2,4 млн до пяти; </w:t>
      </w:r>
    </w:p>
    <w:p w14:paraId="3DC0B31C" w14:textId="77777777" w:rsidR="00FE6C07" w:rsidRPr="00FD38AA" w:rsidRDefault="00FE6C07" w:rsidP="00FE6C07">
      <w:r w:rsidRPr="00FD38AA">
        <w:t>•</w:t>
      </w:r>
      <w:r w:rsidRPr="00FD38AA">
        <w:tab/>
        <w:t>18% - от пяти млн но не более 20 млн;</w:t>
      </w:r>
    </w:p>
    <w:p w14:paraId="24A42166" w14:textId="77777777" w:rsidR="00FE6C07" w:rsidRPr="00FD38AA" w:rsidRDefault="00FE6C07" w:rsidP="00FE6C07">
      <w:r w:rsidRPr="00FD38AA">
        <w:t>•</w:t>
      </w:r>
      <w:r w:rsidRPr="00FD38AA">
        <w:tab/>
        <w:t xml:space="preserve"> 20% НДФЛ составляет для тех, кто зарабатывает от 20 до 50 млн рублей в год; </w:t>
      </w:r>
    </w:p>
    <w:p w14:paraId="47A212EE" w14:textId="77777777" w:rsidR="00FE6C07" w:rsidRPr="00FD38AA" w:rsidRDefault="00FE6C07" w:rsidP="00FE6C07">
      <w:r w:rsidRPr="00FD38AA">
        <w:t>•</w:t>
      </w:r>
      <w:r w:rsidRPr="00FD38AA">
        <w:tab/>
        <w:t>22% платят граждане, чьи годовые доходы превышают 50 млн рублей.</w:t>
      </w:r>
    </w:p>
    <w:p w14:paraId="2FBD1C3D" w14:textId="77777777" w:rsidR="00FE6C07" w:rsidRPr="00FD38AA" w:rsidRDefault="00FE6C07" w:rsidP="00FE6C07">
      <w:r w:rsidRPr="00FD38AA">
        <w:t>В странах Европы:</w:t>
      </w:r>
    </w:p>
    <w:p w14:paraId="04F11998" w14:textId="77777777" w:rsidR="00FE6C07" w:rsidRPr="00FD38AA" w:rsidRDefault="00FE6C07" w:rsidP="00FE6C07">
      <w:r w:rsidRPr="00FD38AA">
        <w:t>•</w:t>
      </w:r>
      <w:r w:rsidRPr="00FD38AA">
        <w:tab/>
        <w:t>Германия - от 14% до 45% (зависит от размера дохода);</w:t>
      </w:r>
    </w:p>
    <w:p w14:paraId="306F8FFF" w14:textId="77777777" w:rsidR="00FE6C07" w:rsidRPr="00FD38AA" w:rsidRDefault="00FE6C07" w:rsidP="00FE6C07">
      <w:r w:rsidRPr="00FD38AA">
        <w:t>•</w:t>
      </w:r>
      <w:r w:rsidRPr="00FD38AA">
        <w:tab/>
        <w:t>Франция - от 0% до 45% (зависит от размера дохода);</w:t>
      </w:r>
    </w:p>
    <w:p w14:paraId="42F3F0D2" w14:textId="77777777" w:rsidR="00FE6C07" w:rsidRPr="00FD38AA" w:rsidRDefault="00FE6C07" w:rsidP="00FE6C07">
      <w:r w:rsidRPr="00FD38AA">
        <w:t>•</w:t>
      </w:r>
      <w:r w:rsidRPr="00FD38AA">
        <w:tab/>
        <w:t>Нидерланды - 36,93% и 49,5% (две ставки);</w:t>
      </w:r>
    </w:p>
    <w:p w14:paraId="236A7132" w14:textId="77777777" w:rsidR="00FE6C07" w:rsidRPr="00FD38AA" w:rsidRDefault="00FE6C07" w:rsidP="00FE6C07">
      <w:r w:rsidRPr="00FD38AA">
        <w:t>•</w:t>
      </w:r>
      <w:r w:rsidRPr="00FD38AA">
        <w:tab/>
        <w:t>в некоторых странах Европы (Австрия, Дания, Бельгия), размер подоходного налога может достигать 50% и выше.</w:t>
      </w:r>
    </w:p>
    <w:p w14:paraId="45855AE3" w14:textId="77777777" w:rsidR="00FE6C07" w:rsidRPr="00FD38AA" w:rsidRDefault="00FE6C07" w:rsidP="00FE6C07">
      <w:r w:rsidRPr="00FD38AA">
        <w:t>НДС (налог на добавленную стоимость)</w:t>
      </w:r>
    </w:p>
    <w:p w14:paraId="27FC9A7F" w14:textId="77777777" w:rsidR="00FE6C07" w:rsidRPr="00FD38AA" w:rsidRDefault="00FE6C07" w:rsidP="00FE6C07">
      <w:r w:rsidRPr="00FD38AA">
        <w:lastRenderedPageBreak/>
        <w:t>В России: 20% (также существуют льготные ставки 10% и 0% на некоторые категории социально значимых товаров).</w:t>
      </w:r>
    </w:p>
    <w:p w14:paraId="20BFC06C" w14:textId="77777777" w:rsidR="00FE6C07" w:rsidRPr="00FD38AA" w:rsidRDefault="00FE6C07" w:rsidP="00FE6C07">
      <w:r w:rsidRPr="00FD38AA">
        <w:t>В странах Европы:</w:t>
      </w:r>
    </w:p>
    <w:p w14:paraId="7745B13E" w14:textId="77777777" w:rsidR="00FE6C07" w:rsidRPr="00FD38AA" w:rsidRDefault="00FE6C07" w:rsidP="00FE6C07">
      <w:r w:rsidRPr="00FD38AA">
        <w:t>•</w:t>
      </w:r>
      <w:r w:rsidRPr="00FD38AA">
        <w:tab/>
        <w:t>Германия - 19% (льготная ставка 7%);</w:t>
      </w:r>
    </w:p>
    <w:p w14:paraId="47AD98B3" w14:textId="77777777" w:rsidR="00FE6C07" w:rsidRPr="00FD38AA" w:rsidRDefault="00FE6C07" w:rsidP="00FE6C07">
      <w:r w:rsidRPr="00FD38AA">
        <w:t>•</w:t>
      </w:r>
      <w:r w:rsidRPr="00FD38AA">
        <w:tab/>
        <w:t>Франция - 20% (льготные ставки - 10%, 5,5% и 2,1%);</w:t>
      </w:r>
    </w:p>
    <w:p w14:paraId="69C7EA8F" w14:textId="77777777" w:rsidR="00FE6C07" w:rsidRPr="00FD38AA" w:rsidRDefault="00FE6C07" w:rsidP="00FE6C07">
      <w:r w:rsidRPr="00FD38AA">
        <w:t>•</w:t>
      </w:r>
      <w:r w:rsidRPr="00FD38AA">
        <w:tab/>
        <w:t>Нидерланды - 21% (льготная ставка - 9%);</w:t>
      </w:r>
    </w:p>
    <w:p w14:paraId="357E607E" w14:textId="77777777" w:rsidR="00FE6C07" w:rsidRPr="00FD38AA" w:rsidRDefault="00FE6C07" w:rsidP="00FE6C07">
      <w:r w:rsidRPr="00FD38AA">
        <w:t>•</w:t>
      </w:r>
      <w:r w:rsidRPr="00FD38AA">
        <w:tab/>
        <w:t>самый большой НДС в Финляндии - он достигает 25,5%.</w:t>
      </w:r>
    </w:p>
    <w:p w14:paraId="4C4894DE" w14:textId="77777777" w:rsidR="00FE6C07" w:rsidRPr="00FD38AA" w:rsidRDefault="00FE6C07" w:rsidP="00FE6C07">
      <w:r w:rsidRPr="00FD38AA">
        <w:t>Социальные взносы</w:t>
      </w:r>
    </w:p>
    <w:p w14:paraId="1783F359" w14:textId="77777777" w:rsidR="00FE6C07" w:rsidRPr="00FD38AA" w:rsidRDefault="00FE6C07" w:rsidP="00FE6C07">
      <w:r w:rsidRPr="00FD38AA">
        <w:t>В России взносы в ПФР - 22% от заработной платы, взносы в ФСС - 2,9% на случай временной нетрудоспособности и от 0,2 до 8,5% на страхование от несчастных случаев.</w:t>
      </w:r>
    </w:p>
    <w:p w14:paraId="3C1B69FC" w14:textId="77777777" w:rsidR="00FE6C07" w:rsidRPr="00FD38AA" w:rsidRDefault="00FE6C07" w:rsidP="00FE6C07">
      <w:r w:rsidRPr="00FD38AA">
        <w:t>В странах Европы:</w:t>
      </w:r>
    </w:p>
    <w:p w14:paraId="02BDBB6C" w14:textId="77777777" w:rsidR="00FE6C07" w:rsidRPr="00FD38AA" w:rsidRDefault="00FE6C07" w:rsidP="00FE6C07">
      <w:r w:rsidRPr="00FD38AA">
        <w:t>•</w:t>
      </w:r>
      <w:r w:rsidRPr="00FD38AA">
        <w:tab/>
        <w:t>Германия - взносы на пенсионное страхование - 18,6%, страхование по безработице - 2,6%, медицинское страхование - 14,6%;</w:t>
      </w:r>
    </w:p>
    <w:p w14:paraId="43CBCDAA" w14:textId="77777777" w:rsidR="00FE6C07" w:rsidRPr="00FD38AA" w:rsidRDefault="00FE6C07" w:rsidP="00FE6C07">
      <w:r w:rsidRPr="00FD38AA">
        <w:t>•</w:t>
      </w:r>
      <w:r w:rsidRPr="00FD38AA">
        <w:tab/>
        <w:t>Франция - работодатель удерживает 4,5 -13,5% от годового фонда оплаты труда. Сами работники уплачивают около 20% в фонды: пенсионный, социальный, по безработице и общего медицинского страхования;</w:t>
      </w:r>
    </w:p>
    <w:p w14:paraId="7C9DCBC6" w14:textId="77777777" w:rsidR="00FE6C07" w:rsidRPr="00FD38AA" w:rsidRDefault="00FE6C07" w:rsidP="00FE6C07">
      <w:r w:rsidRPr="00FD38AA">
        <w:t>•</w:t>
      </w:r>
      <w:r w:rsidRPr="00FD38AA">
        <w:tab/>
        <w:t>Нидерланды - национальный страховой взнос при доходе до 38 098 евро по ставке 27,65% (уплачивается вместе с подоходным налогом). Взносы на страхование работников платят работодатели, ставка зависит от сектора экономики. Сотрудники уплачивают обязательные взносы на медицинское страхование в размере около 1 498 евро, работодатели - по ставке 7% с вознаграждения до 75 864 евро.</w:t>
      </w:r>
    </w:p>
    <w:p w14:paraId="4C9F53AE" w14:textId="77777777" w:rsidR="00FE6C07" w:rsidRPr="00FD38AA" w:rsidRDefault="00FE6C07" w:rsidP="00FE6C07">
      <w:r w:rsidRPr="00FD38AA">
        <w:t>Налог на имущество</w:t>
      </w:r>
    </w:p>
    <w:p w14:paraId="175A11A8" w14:textId="77777777" w:rsidR="00FE6C07" w:rsidRPr="00FD38AA" w:rsidRDefault="00FE6C07" w:rsidP="00FE6C07">
      <w:r w:rsidRPr="00FD38AA">
        <w:t>В России: 13% - 15% от стоимости жилья (в случае, если продать квартиру раньше трех или пяти лет с момента приобретения), стандартная ставка за владение недвижимостью не более 0,3%.</w:t>
      </w:r>
    </w:p>
    <w:p w14:paraId="75640C88" w14:textId="77777777" w:rsidR="00FE6C07" w:rsidRPr="00FD38AA" w:rsidRDefault="00FE6C07" w:rsidP="00FE6C07">
      <w:r w:rsidRPr="00FD38AA">
        <w:t>В странах Европы:</w:t>
      </w:r>
    </w:p>
    <w:p w14:paraId="1A41A795" w14:textId="77777777" w:rsidR="00FE6C07" w:rsidRPr="00FD38AA" w:rsidRDefault="00FE6C07" w:rsidP="00FE6C07">
      <w:r w:rsidRPr="00FD38AA">
        <w:t>•</w:t>
      </w:r>
      <w:r w:rsidRPr="00FD38AA">
        <w:tab/>
        <w:t>в Германии налог на покупку недвижимости от 3,5% до 6,5%, но в каждом регионе своя сумма. Базовая ставка налога на владение недвижимостью 0,35%, для определения конечной суммы учитываются местоположение объекта, тип объекта, время постройки и площадь;</w:t>
      </w:r>
    </w:p>
    <w:p w14:paraId="63C6C170" w14:textId="77777777" w:rsidR="00FE6C07" w:rsidRPr="00FD38AA" w:rsidRDefault="00FE6C07" w:rsidP="00FE6C07">
      <w:r w:rsidRPr="00FD38AA">
        <w:t>•</w:t>
      </w:r>
      <w:r w:rsidRPr="00FD38AA">
        <w:tab/>
        <w:t>во Франции налог на покупку жилья составляет около 5% в зависимости от стоимости и местонахождения, в некоторых случаях может доходить до 7%. Ставку налога на владение недвижимостью устанавливают местные органы власти, она зависит от стоимости недвижимости и ее местонахождения. В среднем, она составляет 0,5-1,5% от месячной арендной платы;</w:t>
      </w:r>
    </w:p>
    <w:p w14:paraId="5AF7DC5F" w14:textId="77777777" w:rsidR="00FE6C07" w:rsidRPr="00FD38AA" w:rsidRDefault="00FE6C07" w:rsidP="00FE6C07">
      <w:r w:rsidRPr="00FD38AA">
        <w:t>•</w:t>
      </w:r>
      <w:r w:rsidRPr="00FD38AA">
        <w:tab/>
        <w:t>в Нидерландах средняя ставка налога на недвижимость составляет от 0,1 до 0,3%. Это основано на рыночной стоимости недвижимости и регулярно обновляется в зависимости от изменений цен на недвижимость.</w:t>
      </w:r>
    </w:p>
    <w:p w14:paraId="71CE1DEC" w14:textId="77777777" w:rsidR="00FE6C07" w:rsidRPr="00FD38AA" w:rsidRDefault="00FE6C07" w:rsidP="00FE6C07">
      <w:r w:rsidRPr="00FD38AA">
        <w:t>В чем основное отличие между налогами России и Европы?</w:t>
      </w:r>
    </w:p>
    <w:p w14:paraId="0B5ED8C7" w14:textId="289CE9EC" w:rsidR="00FE6C07" w:rsidRPr="00FD38AA" w:rsidRDefault="00FE6C07" w:rsidP="00FE6C07">
      <w:r w:rsidRPr="00FD38AA">
        <w:lastRenderedPageBreak/>
        <w:t xml:space="preserve">По словам Лепихина, в России главный вызов не в размере налогов, а в прозрачности их расходования: </w:t>
      </w:r>
      <w:r w:rsidR="00A57FB8">
        <w:t>«</w:t>
      </w:r>
      <w:r w:rsidRPr="00FD38AA">
        <w:t>Люди и бизнес часто не чувствуют прямой связи между своими выплатами и улучшением качества жизни</w:t>
      </w:r>
      <w:r w:rsidR="00A57FB8">
        <w:t>»</w:t>
      </w:r>
      <w:r w:rsidRPr="00FD38AA">
        <w:t>.</w:t>
      </w:r>
    </w:p>
    <w:p w14:paraId="50AF0F73" w14:textId="77777777" w:rsidR="00FE6C07" w:rsidRPr="00FD38AA" w:rsidRDefault="00FE6C07" w:rsidP="00FE6C07">
      <w:r w:rsidRPr="00FD38AA">
        <w:t>Отсюда слабая мотивация платить честно. Государство действительно собирает налоги, но обратной связи и ощутимого эффекта для налогоплательщика пока не хватает, пояснил Лепихин.</w:t>
      </w:r>
    </w:p>
    <w:p w14:paraId="66F0A1B7" w14:textId="77777777" w:rsidR="00FE6C07" w:rsidRPr="00FD38AA" w:rsidRDefault="00FE6C07" w:rsidP="00FE6C07">
      <w:r w:rsidRPr="00FD38AA">
        <w:t>В 2025 году Россия еще сохраняет формальное преимущество по уровню налогов, но постепенно приближается к европейским стандартам, продолжил Лепихин.</w:t>
      </w:r>
    </w:p>
    <w:p w14:paraId="3878DBBF" w14:textId="2089A336" w:rsidR="00FE6C07" w:rsidRPr="00FD38AA" w:rsidRDefault="00FE6C07" w:rsidP="00FE6C07">
      <w:r w:rsidRPr="00FD38AA">
        <w:t xml:space="preserve">А вот </w:t>
      </w:r>
      <w:r w:rsidR="00A57FB8">
        <w:t>«</w:t>
      </w:r>
      <w:r w:rsidRPr="00FD38AA">
        <w:t>человечность</w:t>
      </w:r>
      <w:r w:rsidR="00A57FB8">
        <w:t>»</w:t>
      </w:r>
      <w:r w:rsidRPr="00FD38AA">
        <w:t xml:space="preserve"> налоговой системы определяется не ставкой, а ощущением справедливости и взаимной ответственности. И здесь Европе пока удается удерживать лидерство - не из-за высоких процентов, а благодаря доверию граждан к тому, что их налоги действительно работают на них, заключил Лепихин.</w:t>
      </w:r>
    </w:p>
    <w:p w14:paraId="0F93084E" w14:textId="77777777" w:rsidR="00FE6C07" w:rsidRPr="00FD38AA" w:rsidRDefault="00FE6C07" w:rsidP="00FE6C07">
      <w:r w:rsidRPr="00FD38AA">
        <w:t>Как заключил Свириденко, в России более низкие налоговые ставки, но при этом меньше соцгарантий и больше личных расходов на медицину, образование, поддержку при безработице.</w:t>
      </w:r>
    </w:p>
    <w:p w14:paraId="16B24A9E" w14:textId="30FB529C" w:rsidR="00FE6C07" w:rsidRPr="00FD38AA" w:rsidRDefault="00FE6C07" w:rsidP="00FE6C07">
      <w:r w:rsidRPr="00FD38AA">
        <w:t xml:space="preserve">Спикер считает, что в Европе налоги и взносы выше, но более развита система социальной поддержки, страхование и медицина. </w:t>
      </w:r>
      <w:r w:rsidR="00A57FB8">
        <w:t>«</w:t>
      </w:r>
      <w:r w:rsidRPr="00FD38AA">
        <w:t xml:space="preserve">Ответ на вопрос </w:t>
      </w:r>
      <w:r w:rsidR="00A57FB8">
        <w:t>«</w:t>
      </w:r>
      <w:r w:rsidRPr="00FD38AA">
        <w:t>Где человечнее?</w:t>
      </w:r>
      <w:r w:rsidR="00A57FB8">
        <w:t>»</w:t>
      </w:r>
      <w:r w:rsidRPr="00FD38AA">
        <w:t xml:space="preserve"> упирается в ценности: если важнее самому решать, на что и какую сумму потратить - Россия выглядит проще. А если хочется гарантированной поддержки и социальной безопасности за более высокий налог - Европа ближе</w:t>
      </w:r>
      <w:r w:rsidR="00A57FB8">
        <w:t>»</w:t>
      </w:r>
      <w:r w:rsidRPr="00FD38AA">
        <w:t>, - заключил Свириденко.</w:t>
      </w:r>
    </w:p>
    <w:p w14:paraId="26921213" w14:textId="2367AAA0" w:rsidR="00FE6C07" w:rsidRPr="00FD38AA" w:rsidRDefault="00FE6C07" w:rsidP="00FE6C07">
      <w:hyperlink r:id="rId51" w:history="1">
        <w:r w:rsidRPr="00FD38AA">
          <w:rPr>
            <w:rStyle w:val="a3"/>
          </w:rPr>
          <w:t>https://bankiros.ru/news/vysokie-stavki-i-socgarantii-ekspert-sravnil-celovecnost-nalogov-v-rossii-i-evrope-19759</w:t>
        </w:r>
      </w:hyperlink>
    </w:p>
    <w:p w14:paraId="1F883A7D" w14:textId="3ED63254" w:rsidR="00D33808" w:rsidRDefault="00D33808" w:rsidP="00D33808">
      <w:pPr>
        <w:pStyle w:val="2"/>
      </w:pPr>
      <w:bookmarkStart w:id="163" w:name="_Toc213914370"/>
      <w:r>
        <w:t>A-BCD.ru, 12.11.2025</w:t>
      </w:r>
      <w:r w:rsidRPr="00D33808">
        <w:t xml:space="preserve">, </w:t>
      </w:r>
      <w:r>
        <w:t>Год - с доходом 15%: «Выберу.ру» подготовил рейтинг лучших долгосрочных вкладов за октябрь 2025 года</w:t>
      </w:r>
      <w:bookmarkEnd w:id="163"/>
    </w:p>
    <w:p w14:paraId="3D8162D2" w14:textId="77777777" w:rsidR="00D33808" w:rsidRDefault="00D33808" w:rsidP="00D33808">
      <w:pPr>
        <w:pStyle w:val="3"/>
      </w:pPr>
      <w:bookmarkStart w:id="164" w:name="_Toc213914371"/>
      <w:r>
        <w:t>В конце октября ряд банков вновь немного повысили ставки, поэтому «Выберу.ру» составил рейтинг с наиболее привлекательными депозитами в рублях при размещении денег на длинный срок - год и свыше. Топ-подборка позволит вкладчикам в начале ноября найти максимально доходные варианты, чтобы зафиксировать прибыль от сбережений надолго и «перекрыть» инфляцию.</w:t>
      </w:r>
      <w:bookmarkEnd w:id="164"/>
    </w:p>
    <w:p w14:paraId="27B8ED2E" w14:textId="77777777" w:rsidR="00D33808" w:rsidRDefault="00D33808" w:rsidP="00D33808">
      <w:r>
        <w:t>В ходе исследования эксперты «Выберу.ру» сравнили параметры рублёвых депозитов со сроком размещения от одного года до трёх лет в линейках российских банков из ТОП-100 по активам (на 01.09.25г.). В результате анализа и расчётов был подготовлен рейтинг по двум группам банков:</w:t>
      </w:r>
    </w:p>
    <w:p w14:paraId="7C6FBDD9" w14:textId="77777777" w:rsidR="00D33808" w:rsidRDefault="00D33808" w:rsidP="00D33808">
      <w:r>
        <w:t>- «Лучшие долгосрочные вклады банков ТОП 1-50»;</w:t>
      </w:r>
    </w:p>
    <w:p w14:paraId="65D31A40" w14:textId="77777777" w:rsidR="00D33808" w:rsidRDefault="00D33808" w:rsidP="00D33808">
      <w:r>
        <w:t>- «Лучшие долгосрочные вклады банков ТОП 51-100».</w:t>
      </w:r>
    </w:p>
    <w:p w14:paraId="6EA30328" w14:textId="77777777" w:rsidR="00D33808" w:rsidRDefault="00D33808" w:rsidP="00D33808">
      <w:r>
        <w:t xml:space="preserve">Методика расчетов, которую «Выберу.ру» применил для сравнения продуктов, позволила ранжировать вклады не только по размерам процентных ставок. В качестве значимых критериев были использованы: срок вклада, минимальная сумма, наличие капитализации процентов и порядок их начисления, включая лестничную схему, когда </w:t>
      </w:r>
      <w:r>
        <w:lastRenderedPageBreak/>
        <w:t>высокая ставка действует лишь ограниченный период. Мы также учитывали возможность онлайн-оформления, а также условия пополнения и снятия денег. В формулу оценки включен размер реального дохода, который получает вкладчик в конце срока. В алгоритме расчёта сделана поправка на индикатор значимости банка на финансовом рынке. Банки, чьи продукты вошли в рейтинг, являются участниками государственной системы страхования вкладов. Рейтинг «Выберу.ру» - это некоммерческое и нерекламное исследование.</w:t>
      </w:r>
    </w:p>
    <w:p w14:paraId="7EBD03AC" w14:textId="77777777" w:rsidR="00D33808" w:rsidRDefault="00D33808" w:rsidP="00D33808">
      <w:r>
        <w:t>Возглавил рейтинг лучших долгосрочных вкладов в рублях по итогам октября - МКБ с вкладом «МКБ. Перспектива» по ставке - до 15,25%, если разместить деньги на год с обязательным условием трат от 10 тыс. руб. в месяц по карте. В тройке лидеров - долгосрочные депозит «Мой дом» Банка ДОМ.РФ (до 14%) и «Золотая осень» Совкомбанка (до 13,8%). Далее в ТОП-10 предложения значимых федеральных и региональных кредитных организаций: Банка Аверс, Кредит Европа Банка, Металлинвестбанка, АТБ, Банка Уралсиб, ВТБ, Банка «Левобережный».</w:t>
      </w:r>
    </w:p>
    <w:p w14:paraId="3442DE23" w14:textId="77777777" w:rsidR="00D33808" w:rsidRDefault="00D33808" w:rsidP="00D33808">
      <w:r>
        <w:t>На первом месте в группе ТОП 51-100 - Кредит Европа Банк с вкладом «Классический» по ставке - до 13,75% на год. На втором и третьем местах исследования - срочный депозиты «Выгодный» БКС Банка (до 13,5%) и вклад «Сберегай» Мир Бизнес Банка (до 13,8%). Далее в топовой десятке лидеров продукты ведущих региональных кредитных организаций и федеральных лидеров розницы: Банка МФК, Москоммерцбанка, Банка Солидарность, СДМ Банка, Фора-Банка, Севергазбанка, Ренессанс Банка.</w:t>
      </w:r>
    </w:p>
    <w:p w14:paraId="0450B9EA" w14:textId="77777777" w:rsidR="00D33808" w:rsidRDefault="00D33808" w:rsidP="00D33808">
      <w:r>
        <w:t xml:space="preserve">«После осторожных снижений ключевой ставки ЦБ в сентябре и октябре (на 1% и 0,5% до 16,5%), ряд банков скорректировали депозитные проценты вверх, отыграв их "стрижку" ранее. Правда, были подняты ставки по краткосрочным вкладам, на длинные сроки - от 1 года - проценты всё-таки теряют доходность. Банки прогнозируют дальнейшее уменьшение "ключа", поэтому с начала осени ставки длинных вкладов снизились в среднем по рынку на 0,25%-1%. В результате, по данным ЦБ, доля долгосрочных депозитов в розничном портфеле сектора сокращается. Так, год назад, когда депозитный рынок рос, люди хранили на длинных вкладах больше 9% от всех сбережений. А в начале осени-2025 их доля упала почти вдвое - до 4,63%. Вкладчики сузили горизонт планирования из-за высокой неопределённости, а также предпочитают копить по высоким ставкам на коротких депозитах. Полагаем, что такой тренд сохранится до конца года. Вместе с тем, ставки длинных вкладов у лидеров нашего исследования достигают 14%-15%, что выше официального показателя инфляции (8,13% к концу октября) и прогнозного показателя ЦБ в 4%-5% в 2026-м. Следовательно, вкладчики смогут с помощью длинного вклада не только защитить деньги от обесценения, когда копят на крупные покупки, но и почти втрое "перекрыть" ожидаемый рост цен в ближайшие 12 месяцев. Вот почему зафиксированные на год проценты - главный плюс "длинного" депозита в период падения ставок. Как финансовый маркетплейс мы видим, что в целом интерес потребителей к вкладам с начала осени демонстрирует резкий всплеск. За октябрь количество онлайн-запросов вкладчиков превысило прошлогодний показатель в 1,5 раза и достигло пика за два последних года. А количество просмотров онлайн-витрины "Выберу.ру", где собраны 1609 предложения от всех банков страны, за последний месяц превысило 1,05 млн. Наиболее активно на "Выберу.ру" в ноябре подбирают вклады жители двух столиц, Воронежа, Ростова-на-Дону, Волгограда, Нижнего Новгорода, Перми, Краснодара, Кирова, Саратова, Брянска, Тюмени и Миасса. Наши пользователи с помощью калькулятора сравнивают условия </w:t>
      </w:r>
      <w:r>
        <w:lastRenderedPageBreak/>
        <w:t>депозитов всех банков страны и, выбрав подходящий, оправляют онлайн-заявки в кредитные организации», - рассказала директор по контенту и аналитике «Выберу.ру» Ирина Андриевская.</w:t>
      </w:r>
    </w:p>
    <w:p w14:paraId="27F8E747" w14:textId="77777777" w:rsidR="00D33808" w:rsidRDefault="00D33808" w:rsidP="00D33808">
      <w:r>
        <w:t>Весь рейтинг вкладов можно изучить по ссылкам:</w:t>
      </w:r>
    </w:p>
    <w:p w14:paraId="12CD5B26" w14:textId="77777777" w:rsidR="00D33808" w:rsidRDefault="00D33808" w:rsidP="00D33808">
      <w:r>
        <w:t>https://www.vbr.ru/banki/deposity/podbor/best-deposits-long-top-1-50-october-2025/</w:t>
      </w:r>
    </w:p>
    <w:p w14:paraId="6B2E77CD" w14:textId="77777777" w:rsidR="00D33808" w:rsidRDefault="00D33808" w:rsidP="00D33808">
      <w:r>
        <w:t>https://www.vbr.ru/banki/deposity/podbor/best-deposits-long-top-51-100-october-2025/</w:t>
      </w:r>
    </w:p>
    <w:p w14:paraId="70B6D9BF" w14:textId="77777777" w:rsidR="00D33808" w:rsidRDefault="00D33808" w:rsidP="00D33808">
      <w:r>
        <w:t>«Выберу.ру» www.vbr.ru - проект IT-компании «DD Planet» - сервис сравнения и подбора банковских, страховых, финансовых и образовательных продуктов, входит в тройку крупнейших финансовых маркетплейсов страны. Ежемесячная посещаемость - более 15 000 000 человек. Аудитория маркетплейса - физические лица, индивидуальные предприниматели и малый бизнес, заинтересованные в ежедневном качественном выборе финансовых решений. Сегодня в финансовом супермаркете «Выберу.ру» предложения от 307 банков, 200 страховых компаний, 238 ведущих МФО, 30 НПФ, а также почти 6000 вариантов ипотечных продуктов, вкладов, банковских карт, Каско и ОСАГО. «Выберу.ру» - лауреат Премии Рунета 2017. В марте 2020 года был включен в список социально значимых ресурсов от Минкомсвязи РФ. По итогам 2024 года «Выберу.ру» вошел в ТОП-10 наиболее цитируемых финансовых СМИ в рейтинге Медиалогии.</w:t>
      </w:r>
    </w:p>
    <w:p w14:paraId="65BEEA60" w14:textId="7FEE7819" w:rsidR="00FE6C07" w:rsidRPr="00D33808" w:rsidRDefault="00D33808" w:rsidP="00D33808">
      <w:hyperlink r:id="rId52" w:history="1">
        <w:r w:rsidRPr="0033651A">
          <w:rPr>
            <w:rStyle w:val="a3"/>
          </w:rPr>
          <w:t>http://a-bcd.ru/finans/206978/</w:t>
        </w:r>
      </w:hyperlink>
      <w:r w:rsidRPr="00D33808">
        <w:t xml:space="preserve"> </w:t>
      </w:r>
    </w:p>
    <w:p w14:paraId="754BED02" w14:textId="77777777" w:rsidR="00D33808" w:rsidRPr="00D33808" w:rsidRDefault="00D33808" w:rsidP="00D33808"/>
    <w:p w14:paraId="1648AE75" w14:textId="77777777" w:rsidR="00111D7C" w:rsidRPr="00FD38AA" w:rsidRDefault="00111D7C" w:rsidP="00111D7C">
      <w:pPr>
        <w:pStyle w:val="251"/>
      </w:pPr>
      <w:bookmarkStart w:id="165" w:name="_Toc99271712"/>
      <w:bookmarkStart w:id="166" w:name="_Toc99318658"/>
      <w:bookmarkStart w:id="167" w:name="_Toc165991078"/>
      <w:bookmarkStart w:id="168" w:name="_Toc213914372"/>
      <w:bookmarkEnd w:id="160"/>
      <w:bookmarkEnd w:id="161"/>
      <w:r w:rsidRPr="00FD38AA">
        <w:lastRenderedPageBreak/>
        <w:t>НОВОСТИ ЗАРУБЕЖНЫХ ПЕНСИОННЫХ СИСТЕМ</w:t>
      </w:r>
      <w:bookmarkEnd w:id="165"/>
      <w:bookmarkEnd w:id="166"/>
      <w:bookmarkEnd w:id="167"/>
      <w:bookmarkEnd w:id="168"/>
    </w:p>
    <w:p w14:paraId="7D59896E" w14:textId="77777777" w:rsidR="00111D7C" w:rsidRPr="00FD38AA" w:rsidRDefault="00111D7C" w:rsidP="00111D7C">
      <w:pPr>
        <w:pStyle w:val="10"/>
      </w:pPr>
      <w:bookmarkStart w:id="169" w:name="_Toc99271713"/>
      <w:bookmarkStart w:id="170" w:name="_Toc99318659"/>
      <w:bookmarkStart w:id="171" w:name="_Toc165991079"/>
      <w:bookmarkStart w:id="172" w:name="_Toc213914373"/>
      <w:r w:rsidRPr="00FD38AA">
        <w:t>Новости пенсионной отрасли стран ближнего зарубежья</w:t>
      </w:r>
      <w:bookmarkEnd w:id="169"/>
      <w:bookmarkEnd w:id="170"/>
      <w:bookmarkEnd w:id="171"/>
      <w:bookmarkEnd w:id="172"/>
    </w:p>
    <w:p w14:paraId="1A61B85F" w14:textId="77777777" w:rsidR="00D04AF9" w:rsidRPr="00FD38AA" w:rsidRDefault="00D04AF9" w:rsidP="00D04AF9">
      <w:pPr>
        <w:pStyle w:val="2"/>
      </w:pPr>
      <w:bookmarkStart w:id="173" w:name="_Toc213914374"/>
      <w:r w:rsidRPr="00FD38AA">
        <w:t>NUR.KZ, 12.11.2025, Какое ограничение на использование пенсионных накоплений хотят ввести в Казахстане</w:t>
      </w:r>
      <w:bookmarkEnd w:id="173"/>
    </w:p>
    <w:p w14:paraId="31EAD39A" w14:textId="77777777" w:rsidR="00D04AF9" w:rsidRPr="00FD38AA" w:rsidRDefault="00D04AF9" w:rsidP="00A00A3D">
      <w:pPr>
        <w:pStyle w:val="3"/>
      </w:pPr>
      <w:bookmarkStart w:id="174" w:name="_Toc213914375"/>
      <w:r w:rsidRPr="00FD38AA">
        <w:t>В Казахстане хотят ограничить использование пенсионных излишков при погашении ипотеки, оставив возможность оплачивать только основной долг по кредиту. О вероятных последствиях читайте на NUR.KZ.</w:t>
      </w:r>
      <w:bookmarkEnd w:id="174"/>
    </w:p>
    <w:p w14:paraId="18C4928A" w14:textId="77777777" w:rsidR="00D04AF9" w:rsidRPr="00FD38AA" w:rsidRDefault="00D04AF9" w:rsidP="00D04AF9">
      <w:r w:rsidRPr="00FD38AA">
        <w:t>Недавно мы рассказывали о том, что в Казахстане обсуждают внесение изменений в правила использования единовременных пенсионных выплат (ЕПВ) на улучшение жилищных условий.</w:t>
      </w:r>
    </w:p>
    <w:p w14:paraId="48367892" w14:textId="77777777" w:rsidR="00D04AF9" w:rsidRPr="00FD38AA" w:rsidRDefault="00D04AF9" w:rsidP="00D04AF9">
      <w:r w:rsidRPr="00FD38AA">
        <w:t>Поправки касаются использования пенсионных накоплений сверх порогов достаточности при погашении ипотек. Казахстанцам хотят оставить возможность закрывать жилищные кредиты пенсионными излишками, но только в счет оплаты основного долга – проценты, которые начисляет банк, погашать не получится.</w:t>
      </w:r>
    </w:p>
    <w:p w14:paraId="6CBC5AF8" w14:textId="2E912BCD" w:rsidR="00D04AF9" w:rsidRPr="00FD38AA" w:rsidRDefault="00D04AF9" w:rsidP="00D04AF9">
      <w:r w:rsidRPr="00FD38AA">
        <w:t xml:space="preserve">Как отмечает портал </w:t>
      </w:r>
      <w:r w:rsidR="00A57FB8">
        <w:t>«</w:t>
      </w:r>
      <w:r w:rsidRPr="00FD38AA">
        <w:t>Крыша</w:t>
      </w:r>
      <w:r w:rsidR="00A57FB8">
        <w:t>»</w:t>
      </w:r>
      <w:r w:rsidRPr="00FD38AA">
        <w:t>, такие изменения могут сильно повлиять на граждан, которые используют свои накопления для погашения ежемесячных платежей по ипотеке, в которые входят как основной долг, так и проценты по займу.</w:t>
      </w:r>
    </w:p>
    <w:p w14:paraId="10FAC572" w14:textId="77777777" w:rsidR="00D04AF9" w:rsidRPr="00FD38AA" w:rsidRDefault="00D04AF9" w:rsidP="00D04AF9">
      <w:r w:rsidRPr="00FD38AA">
        <w:t>Поправки пока на стадии обсуждения. Если их утвердят, норма вступит в силу после согласования со всеми госорганами – примерно через два месяца.</w:t>
      </w:r>
    </w:p>
    <w:p w14:paraId="7F7568DF" w14:textId="77777777" w:rsidR="00D04AF9" w:rsidRPr="00FD38AA" w:rsidRDefault="00D04AF9" w:rsidP="00D04AF9">
      <w:r w:rsidRPr="00FD38AA">
        <w:t>При этом в Министерстве промышленности и строительства РК считают, что новые правила снизят долговую нагрузку казахстанцев и помогут быстрее расплатиться с банком.</w:t>
      </w:r>
    </w:p>
    <w:p w14:paraId="564537A2" w14:textId="06344B2E" w:rsidR="00D04AF9" w:rsidRPr="00FD38AA" w:rsidRDefault="00A57FB8" w:rsidP="00D04AF9">
      <w:r>
        <w:t>«</w:t>
      </w:r>
      <w:r w:rsidR="00D04AF9" w:rsidRPr="00FD38AA">
        <w:t>Да, проценты не будут гаситься, но при сокращении основного долга уменьшается и платеж. Например, если сейчас человек платит 300 тыс. тенге, то через год после частичных погашений пенсионными сумма может снизиться до 220–230 тыс.</w:t>
      </w:r>
      <w:r>
        <w:t>»</w:t>
      </w:r>
      <w:r w:rsidR="00D04AF9" w:rsidRPr="00FD38AA">
        <w:t>, – рассказали в ведомстве.</w:t>
      </w:r>
    </w:p>
    <w:p w14:paraId="38742F2C" w14:textId="77777777" w:rsidR="00D04AF9" w:rsidRPr="00FD38AA" w:rsidRDefault="00D04AF9" w:rsidP="00D04AF9">
      <w:r w:rsidRPr="00FD38AA">
        <w:t>Напомним, сама возможность использовать пенсионные накопления для улучшения жилищных условий есть у казахстанцев с 2021 года. Они могут направить излишки на следующие цели:</w:t>
      </w:r>
    </w:p>
    <w:p w14:paraId="5C428559" w14:textId="77777777" w:rsidR="00D04AF9" w:rsidRPr="00FD38AA" w:rsidRDefault="00D04AF9" w:rsidP="00D04AF9">
      <w:r w:rsidRPr="00FD38AA">
        <w:t>окончательный расчет – то есть покупка жилья за свои деньги, с использованием накоплений;</w:t>
      </w:r>
    </w:p>
    <w:p w14:paraId="7F02836A" w14:textId="77777777" w:rsidR="00D04AF9" w:rsidRPr="00FD38AA" w:rsidRDefault="00D04AF9" w:rsidP="00D04AF9">
      <w:r w:rsidRPr="00FD38AA">
        <w:t>внесение ЕПВ в качестве первоначального взноса по ипотеке;</w:t>
      </w:r>
    </w:p>
    <w:p w14:paraId="1E7882C7" w14:textId="77777777" w:rsidR="00D04AF9" w:rsidRPr="00FD38AA" w:rsidRDefault="00D04AF9" w:rsidP="00D04AF9">
      <w:r w:rsidRPr="00FD38AA">
        <w:t>использование ЕПВ для частичного или полного погашения задолженности по ипотеке;</w:t>
      </w:r>
    </w:p>
    <w:p w14:paraId="103DDD25" w14:textId="77777777" w:rsidR="00D04AF9" w:rsidRPr="00FD38AA" w:rsidRDefault="00D04AF9" w:rsidP="00D04AF9">
      <w:r w:rsidRPr="00FD38AA">
        <w:t>пополнение жилищного вклада;</w:t>
      </w:r>
    </w:p>
    <w:p w14:paraId="3059878B" w14:textId="77777777" w:rsidR="00D04AF9" w:rsidRPr="00FD38AA" w:rsidRDefault="00D04AF9" w:rsidP="00D04AF9">
      <w:r w:rsidRPr="00FD38AA">
        <w:t>и некоторые другие цели.</w:t>
      </w:r>
    </w:p>
    <w:p w14:paraId="75B1B4B0" w14:textId="77777777" w:rsidR="00D04AF9" w:rsidRPr="00FD38AA" w:rsidRDefault="00D04AF9" w:rsidP="00D04AF9">
      <w:r w:rsidRPr="00FD38AA">
        <w:lastRenderedPageBreak/>
        <w:t>При этом стоит отметить, что казахстанцы пока могут использовать единовременные пенсионные выплаты даже при оплате одного ежемесячного платежа по ипотеке. О том, как правильно это сделать, мы рассказывали здесь.</w:t>
      </w:r>
    </w:p>
    <w:p w14:paraId="3D6DB1EF" w14:textId="77777777" w:rsidR="00D04AF9" w:rsidRPr="00FD38AA" w:rsidRDefault="00D04AF9" w:rsidP="00D04AF9">
      <w:r w:rsidRPr="00FD38AA">
        <w:t>Также ранее стало известно, что в Казахстане изменятся правила постановки на учет для получения служебного жилья.</w:t>
      </w:r>
    </w:p>
    <w:p w14:paraId="344FEA2D" w14:textId="77777777" w:rsidR="00D04AF9" w:rsidRPr="00FD38AA" w:rsidRDefault="00D04AF9" w:rsidP="00D04AF9">
      <w:r w:rsidRPr="00FD38AA">
        <w:t>А недавно обсуждалась возможность ограничить продажу ранее купленной за пенсионные деньги жилой недвижимости.</w:t>
      </w:r>
    </w:p>
    <w:p w14:paraId="43909814" w14:textId="07288612" w:rsidR="00D04AF9" w:rsidRPr="00FD38AA" w:rsidRDefault="00D04AF9" w:rsidP="00D04AF9">
      <w:hyperlink r:id="rId53" w:history="1">
        <w:r w:rsidRPr="00FD38AA">
          <w:rPr>
            <w:rStyle w:val="a3"/>
          </w:rPr>
          <w:t>https://www.nur.kz/nurfin/pension/2307882-kakoe-ogranichenie-na-ispolzovanie-pensionnyh-nakopleniy-hotyat-vvesti-v-kazahstane/</w:t>
        </w:r>
      </w:hyperlink>
      <w:r w:rsidRPr="00FD38AA">
        <w:t xml:space="preserve"> </w:t>
      </w:r>
    </w:p>
    <w:p w14:paraId="39F289CB" w14:textId="77777777" w:rsidR="00D04AF9" w:rsidRPr="00FD38AA" w:rsidRDefault="00D04AF9" w:rsidP="00D04AF9">
      <w:pPr>
        <w:pStyle w:val="2"/>
      </w:pPr>
      <w:bookmarkStart w:id="175" w:name="_Toc213914376"/>
      <w:r w:rsidRPr="00FD38AA">
        <w:t>LS, 12.11.2025, С 2026 года в Казахстане изменятся правила пенсионных отчислений</w:t>
      </w:r>
      <w:bookmarkEnd w:id="175"/>
    </w:p>
    <w:p w14:paraId="286D338A" w14:textId="36D1F5CC" w:rsidR="00D04AF9" w:rsidRPr="00FD38AA" w:rsidRDefault="00D04AF9" w:rsidP="00A00A3D">
      <w:pPr>
        <w:pStyle w:val="3"/>
      </w:pPr>
      <w:bookmarkStart w:id="176" w:name="_Toc213914377"/>
      <w:r w:rsidRPr="00FD38AA">
        <w:t>С 1 января 2026 года в Казахстане вступят в силу новые правила, касающиеся порядка уплаты обязательных и профессиональных пенсионных взносов, передает LS. Соответствующее постановление подписал премьер-министр Олжас Бектенов.</w:t>
      </w:r>
      <w:bookmarkEnd w:id="176"/>
    </w:p>
    <w:p w14:paraId="005F1040" w14:textId="77777777" w:rsidR="00D04AF9" w:rsidRPr="00FD38AA" w:rsidRDefault="00D04AF9" w:rsidP="00D04AF9">
      <w:r w:rsidRPr="00FD38AA">
        <w:t>Документом уточняются нормы, регулирующие отчисления в ЕНПФ. Теперь при расчете обязательных профессиональных пенсионных взносов будут учитываться все ежемесячные доходы, предусмотренные в Налоговом кодексе. При этом ряд выплат, определенных отдельными статьями Налогового и Социального кодексов, по-прежнему освобожден от отчислений.</w:t>
      </w:r>
    </w:p>
    <w:p w14:paraId="59FF15EE" w14:textId="77777777" w:rsidR="00D04AF9" w:rsidRPr="00FD38AA" w:rsidRDefault="00D04AF9" w:rsidP="00D04AF9">
      <w:r w:rsidRPr="00FD38AA">
        <w:t xml:space="preserve">Впервые в правила внесено понятие платформенной занятости – операторы интернет-платформ и мобильных приложений теперь станут агентами по уплате взносов за физических лиц, оказывающих услуги через такие платформы. </w:t>
      </w:r>
    </w:p>
    <w:p w14:paraId="29F92B86" w14:textId="77777777" w:rsidR="00D04AF9" w:rsidRPr="00FD38AA" w:rsidRDefault="00D04AF9" w:rsidP="00D04AF9">
      <w:r w:rsidRPr="00FD38AA">
        <w:t>Самозанятые и лица частной практики смогут перечислять взносы самостоятельно – не позднее 25 числа месяца, следующего за месяцем получения дохода.</w:t>
      </w:r>
    </w:p>
    <w:p w14:paraId="5707704C" w14:textId="77777777" w:rsidR="00D04AF9" w:rsidRPr="00FD38AA" w:rsidRDefault="00D04AF9" w:rsidP="00D04AF9">
      <w:r w:rsidRPr="00FD38AA">
        <w:t>При задолженности по пенсионным взносам свыше 6 МРП (23 592 тенге) налоговые органы будут направлять уведомления агентам. В случае неуплаты в течение 10 рабочих дней возможна приостановка операций по банковским счетам.</w:t>
      </w:r>
    </w:p>
    <w:p w14:paraId="536BEB6D" w14:textId="77777777" w:rsidR="00D04AF9" w:rsidRPr="00FD38AA" w:rsidRDefault="00D04AF9" w:rsidP="00D04AF9">
      <w:r w:rsidRPr="00FD38AA">
        <w:t>Ранее глава совета АФК Елена Бахмутова прокомментировала вопрос изъятия денег из ЕНПФ. Она опасается, что тех пенсионных накоплений, которые остались после снятия излишков в ЕНПФ, может оказаться недостаточно для достойной старости казахстанцев.</w:t>
      </w:r>
    </w:p>
    <w:p w14:paraId="6EFA3360" w14:textId="7175C22B" w:rsidR="00111D7C" w:rsidRPr="00FD38AA" w:rsidRDefault="00D04AF9" w:rsidP="00D04AF9">
      <w:hyperlink r:id="rId54" w:history="1">
        <w:r w:rsidRPr="00FD38AA">
          <w:rPr>
            <w:rStyle w:val="a3"/>
          </w:rPr>
          <w:t>https://lsm.kz/novye-pravila-uplaty-pensionnyh-vznosov-primut-v-kazahstane</w:t>
        </w:r>
      </w:hyperlink>
    </w:p>
    <w:p w14:paraId="09874186" w14:textId="77777777" w:rsidR="00D04AF9" w:rsidRPr="00FD38AA" w:rsidRDefault="00D04AF9" w:rsidP="00D04AF9"/>
    <w:p w14:paraId="0F91D1CE" w14:textId="77777777" w:rsidR="00111D7C" w:rsidRPr="00FD38AA" w:rsidRDefault="00111D7C" w:rsidP="00111D7C">
      <w:pPr>
        <w:pStyle w:val="10"/>
      </w:pPr>
      <w:bookmarkStart w:id="177" w:name="_Toc99271715"/>
      <w:bookmarkStart w:id="178" w:name="_Toc99318660"/>
      <w:bookmarkStart w:id="179" w:name="_Toc165991080"/>
      <w:bookmarkStart w:id="180" w:name="_Toc213914378"/>
      <w:r w:rsidRPr="00FD38AA">
        <w:lastRenderedPageBreak/>
        <w:t>Новости пенсионной отрасли стран дальнего зарубежья</w:t>
      </w:r>
      <w:bookmarkEnd w:id="177"/>
      <w:bookmarkEnd w:id="178"/>
      <w:bookmarkEnd w:id="179"/>
      <w:bookmarkEnd w:id="180"/>
    </w:p>
    <w:p w14:paraId="204AC733" w14:textId="77777777" w:rsidR="00D04AF9" w:rsidRPr="00FD38AA" w:rsidRDefault="00D04AF9" w:rsidP="00D04AF9">
      <w:pPr>
        <w:pStyle w:val="2"/>
      </w:pPr>
      <w:bookmarkStart w:id="181" w:name="_Toc213914379"/>
      <w:r w:rsidRPr="00FD38AA">
        <w:t>РБК Инвестиции, 12.11.2025, Фонд Норвегии отменил этические нормы из-за риска распродаж на $230 млрд</w:t>
      </w:r>
      <w:bookmarkEnd w:id="181"/>
    </w:p>
    <w:p w14:paraId="6FC8A253" w14:textId="11E7D7B3" w:rsidR="00D04AF9" w:rsidRPr="00FD38AA" w:rsidRDefault="00D04AF9" w:rsidP="00A00A3D">
      <w:pPr>
        <w:pStyle w:val="3"/>
      </w:pPr>
      <w:bookmarkStart w:id="182" w:name="_Toc213914380"/>
      <w:r w:rsidRPr="00FD38AA">
        <w:t>Государственный пенсионный фонд Норвегии, крупнейший фонд национального благосостояния в мире, отказался от этических норм, регулировавших его работу, из-за рисков продажи технологических акций на $230 млрд.</w:t>
      </w:r>
      <w:bookmarkEnd w:id="182"/>
    </w:p>
    <w:p w14:paraId="7F085032" w14:textId="77777777" w:rsidR="00D04AF9" w:rsidRPr="00FD38AA" w:rsidRDefault="00D04AF9" w:rsidP="00D04AF9">
      <w:r w:rsidRPr="00FD38AA">
        <w:t>Власти Норвегии отменили действие этических норм, регулирующих работу крупнейшего в мире суверенного фонда из-за рисков того, что ему пришлось бы продать свои самые прибыльные акции технологических компаний на сумму до $230 млрд. Об этом сообщил Bloomberg со ссылкой на заявление министра финансов Норвегии Йенса Столтенберга.</w:t>
      </w:r>
    </w:p>
    <w:p w14:paraId="7CF98CB7" w14:textId="77777777" w:rsidR="00D04AF9" w:rsidRPr="00FD38AA" w:rsidRDefault="00D04AF9" w:rsidP="00D04AF9">
      <w:r w:rsidRPr="00FD38AA">
        <w:t>Решение было принято после того, как в августе Совет по этике Пенсионного фонда Норвегии (независимый орган, который назначается правительством) потребовал от Государственного пенсионного фонда Норвегии (Government Pension Fund Global, GPFG) продать акции американской компании по производству строительной техники Caterpillar, поскольку ее бульдозеры использовались в войне в секторе Газа.</w:t>
      </w:r>
    </w:p>
    <w:p w14:paraId="0C9840BE" w14:textId="6DF920F4" w:rsidR="00D04AF9" w:rsidRPr="00FD38AA" w:rsidRDefault="00D04AF9" w:rsidP="00D04AF9">
      <w:r w:rsidRPr="00FD38AA">
        <w:t xml:space="preserve">Глава Минфина назвал решение о продаже бумаг компании, техника которой используется на стройках по всей Норвегии, из-за проблем с </w:t>
      </w:r>
      <w:r w:rsidR="00A57FB8">
        <w:t>«</w:t>
      </w:r>
      <w:r w:rsidRPr="00FD38AA">
        <w:t>крошечной частью</w:t>
      </w:r>
      <w:r w:rsidR="00A57FB8">
        <w:t>»</w:t>
      </w:r>
      <w:r w:rsidRPr="00FD38AA">
        <w:t xml:space="preserve"> ее бизнеса, чрезмерным. Это могло стать шаблоном, заявил Йенс Столтенберг. По его словам, этические правила могли привести к тому, что фонду пришлось бы продать свои самые прибыльные акции технологических компаний на сумму до $230 млрд.</w:t>
      </w:r>
    </w:p>
    <w:p w14:paraId="47F88108" w14:textId="69A832BC" w:rsidR="00D04AF9" w:rsidRPr="00FD38AA" w:rsidRDefault="00D04AF9" w:rsidP="00D04AF9">
      <w:r w:rsidRPr="00FD38AA">
        <w:t xml:space="preserve">Помимо строительной компании, ранее в фонде объявили о выходе из капитала еще пяти израильских банков — First International Bank of Israel, FIBI Holdings, Bank Leumi Le-Israel, Mizrahi Tefahot Bank, Bank Hapoalim. Решение было принято по этическим соображениям из-за того, </w:t>
      </w:r>
      <w:r w:rsidR="00A57FB8">
        <w:t>«</w:t>
      </w:r>
      <w:r w:rsidRPr="00FD38AA">
        <w:t>что компании способствуют серьезным нарушениям прав лиц в ситуациях войны и конфликта</w:t>
      </w:r>
      <w:r w:rsidR="00A57FB8">
        <w:t>»</w:t>
      </w:r>
      <w:r w:rsidRPr="00FD38AA">
        <w:t>. Общая стоимость продаж составила почти $3 млрд.</w:t>
      </w:r>
    </w:p>
    <w:p w14:paraId="237AD8BD" w14:textId="77777777" w:rsidR="00D04AF9" w:rsidRPr="00FD38AA" w:rsidRDefault="00D04AF9" w:rsidP="00D04AF9">
      <w:r w:rsidRPr="00FD38AA">
        <w:t>Правила инвестирования Государственного пенсионного фонда Норвегии нуждаются в пересмотре, поскольку новая геополитическая ситуация с многочисленными конфликтами требует от фонда реагировать быстрее, чем позволяют действующие правила, заявил Столтенберг. Совету по этике Пенсионного фонда Норвегии был дан год на пересмотр правил.</w:t>
      </w:r>
    </w:p>
    <w:p w14:paraId="3AD9936B" w14:textId="77777777" w:rsidR="00D04AF9" w:rsidRPr="00FD38AA" w:rsidRDefault="00D04AF9" w:rsidP="00D04AF9">
      <w:r w:rsidRPr="00FD38AA">
        <w:t>Решение Норвегии приостановить работу Совета по этике стало первым подобным решением впервые за два десятилетия его существования, сообщил Bloomberg. Фонд ранее заявлял, что ответственное инвестирование должно быть одним из принципов управления активами. Также его цель состояла в том, чтобы избежать вложения средств в компании, которые вызывают или способствуют серьезным нарушениям фундаментальных этических норм.</w:t>
      </w:r>
    </w:p>
    <w:p w14:paraId="47F931A8" w14:textId="77777777" w:rsidR="00D04AF9" w:rsidRPr="00FD38AA" w:rsidRDefault="00D04AF9" w:rsidP="00D04AF9">
      <w:r w:rsidRPr="00FD38AA">
        <w:t xml:space="preserve">Решение фонда продать акции Caterpillar по этическим соображениям вызвало негативную реакцию в США. Сенатор-республиканец Линдси Грэм предложил ввести пошлины на импорт из Норвегии и отменить выдачу виз для руководителей фонд в качестве ответной меры. Столтенберг отверг утверждения о том, что причиной </w:t>
      </w:r>
      <w:r w:rsidRPr="00FD38AA">
        <w:lastRenderedPageBreak/>
        <w:t>приостановки работы Совета по этике Пенсионного фонда Норвегии стало давление со стороны властей США.</w:t>
      </w:r>
    </w:p>
    <w:p w14:paraId="3DF2E64E" w14:textId="77777777" w:rsidR="00D04AF9" w:rsidRPr="00FD38AA" w:rsidRDefault="00D04AF9" w:rsidP="00D04AF9">
      <w:r w:rsidRPr="00FD38AA">
        <w:t>Государственный пенсионный фонд Норвегии — это самый большой фонд национального благосостояния в мире. По состоянию на 30 сентября 2025 года стоимость активов фонда составляла 20,44 трлн норвежских крон (около $2 трлн). В третьем квартале 2025 года доходность фонда составила 5,8%. 71,2% средств фонда было инвестировано в акции, 26,6% — в облигации, 1,8% — в недвижимость и 0,4% — в инфраструктуру возобновляемых источников энергии.</w:t>
      </w:r>
    </w:p>
    <w:p w14:paraId="2A7A03DF" w14:textId="77777777" w:rsidR="00D04AF9" w:rsidRPr="00FD38AA" w:rsidRDefault="00D04AF9" w:rsidP="00D04AF9">
      <w:r w:rsidRPr="00FD38AA">
        <w:t>С 2004 года фонд работал в соответствии с этическими принципами, установленными Министерством финансов и одобренными парламентом Норвегии. Независимый совет по этике следил за соблюдением принципов, которые запрещают инвестиции в компании, замешанные в крупномасштабной коррупции или серьезных нарушениях прав человека и трудовых прав, а также в компании, наносящие серьезный ущерб окружающей среде. Кроме того, из списка исключались компании, производящие определенное оружие, например ядерное или его компоненты. Правила фонда запрещали инвестиции в индустрию каннабиса, табачную и угольную промышленность</w:t>
      </w:r>
    </w:p>
    <w:p w14:paraId="25F34B12" w14:textId="6D80856D" w:rsidR="00D04AF9" w:rsidRPr="00FD38AA" w:rsidRDefault="00D04AF9" w:rsidP="00D04AF9">
      <w:r w:rsidRPr="00FD38AA">
        <w:t xml:space="preserve">GPFG инвестирует доходы Норвегии от добычи нефти и газа за пределами страны, чтобы предотвратить риск </w:t>
      </w:r>
      <w:r w:rsidR="00A57FB8">
        <w:t>«</w:t>
      </w:r>
      <w:r w:rsidRPr="00FD38AA">
        <w:t>голландской болезни</w:t>
      </w:r>
      <w:r w:rsidR="00A57FB8">
        <w:t>»</w:t>
      </w:r>
      <w:r w:rsidRPr="00FD38AA">
        <w:t>. Около 70% портфеля фонда вложено в акции 8300 торгуемых на бирже компаний в 62 странах. В результате фонд владеет примерно 1,5% акций зарегистрированных на бирже компаний по всему миру. Управлением фонда занимается NBIM, подразделение по управлению активами Центрального банка Норвегии.</w:t>
      </w:r>
    </w:p>
    <w:p w14:paraId="098C0CD7" w14:textId="5CD3E7B5" w:rsidR="00D04AF9" w:rsidRPr="00FD38AA" w:rsidRDefault="00D04AF9" w:rsidP="00D04AF9">
      <w:hyperlink r:id="rId55" w:history="1">
        <w:r w:rsidRPr="00FD38AA">
          <w:rPr>
            <w:rStyle w:val="a3"/>
          </w:rPr>
          <w:t>https://www.rbc.ru/quote/news/article/691321a19a794724483a2628</w:t>
        </w:r>
      </w:hyperlink>
      <w:r w:rsidRPr="00FD38AA">
        <w:t xml:space="preserve"> </w:t>
      </w:r>
    </w:p>
    <w:p w14:paraId="1A39F976" w14:textId="77777777" w:rsidR="00FE6C07" w:rsidRPr="00FD38AA" w:rsidRDefault="00FE6C07" w:rsidP="00FE6C07">
      <w:pPr>
        <w:pStyle w:val="2"/>
      </w:pPr>
      <w:bookmarkStart w:id="183" w:name="_Toc213914381"/>
      <w:bookmarkEnd w:id="118"/>
      <w:r w:rsidRPr="00FD38AA">
        <w:t>РИА Новости, 12.11.2025, Партия Ле Пен поддержит на голосовании в парламенте приостановку пенсионной реформы</w:t>
      </w:r>
      <w:bookmarkEnd w:id="183"/>
    </w:p>
    <w:p w14:paraId="3D23D7A5" w14:textId="4E5BDD54" w:rsidR="00FE6C07" w:rsidRPr="00FD38AA" w:rsidRDefault="00FE6C07" w:rsidP="00A00A3D">
      <w:pPr>
        <w:pStyle w:val="3"/>
      </w:pPr>
      <w:bookmarkStart w:id="184" w:name="_Toc213914382"/>
      <w:r w:rsidRPr="00FD38AA">
        <w:t xml:space="preserve">Депутаты французской правой партии </w:t>
      </w:r>
      <w:r w:rsidR="00A57FB8">
        <w:t>«</w:t>
      </w:r>
      <w:r w:rsidRPr="00FD38AA">
        <w:t>Национальное объединение</w:t>
      </w:r>
      <w:r w:rsidR="00A57FB8">
        <w:t>»</w:t>
      </w:r>
      <w:r w:rsidRPr="00FD38AA">
        <w:t>, фракцию которой в парламенте возглавляет Марин Ле Пен, поддержат на голосовании приостановку спорной пенсионной реформы, сообщила в среду сама политик.</w:t>
      </w:r>
      <w:bookmarkEnd w:id="184"/>
    </w:p>
    <w:p w14:paraId="23149C20" w14:textId="77777777" w:rsidR="00FE6C07" w:rsidRPr="00FD38AA" w:rsidRDefault="00FE6C07" w:rsidP="00FE6C07">
      <w:r w:rsidRPr="00FD38AA">
        <w:t>В среду французские депутаты продолжат дебаты по законопроекту о бюджете социального страхования. В частности, они рассмотрят поправку к тексту, предполагающую приостановку пенсионной реформы.</w:t>
      </w:r>
    </w:p>
    <w:p w14:paraId="68B64087" w14:textId="046B67DB" w:rsidR="00FE6C07" w:rsidRPr="00FD38AA" w:rsidRDefault="00A57FB8" w:rsidP="00FE6C07">
      <w:r>
        <w:t>«</w:t>
      </w:r>
      <w:r w:rsidR="00FE6C07" w:rsidRPr="00FD38AA">
        <w:t>Конечно, (я проголосую за - ред.) Все депутаты проголосуют так</w:t>
      </w:r>
      <w:r>
        <w:t>»</w:t>
      </w:r>
      <w:r w:rsidR="00FE6C07" w:rsidRPr="00FD38AA">
        <w:t>, - сказала Ле Пен в интервью радиостанции RTL.</w:t>
      </w:r>
    </w:p>
    <w:p w14:paraId="32D67122" w14:textId="3717B3CC" w:rsidR="00FE6C07" w:rsidRPr="00FD38AA" w:rsidRDefault="00FE6C07" w:rsidP="00FE6C07">
      <w:r w:rsidRPr="00FD38AA">
        <w:t xml:space="preserve">При этом политик не ответила, подержит ли её партия сам законопроект о бюджете соцстрахования, заявив, что сначала надо посмотреть, </w:t>
      </w:r>
      <w:r w:rsidR="00A57FB8">
        <w:t>«</w:t>
      </w:r>
      <w:r w:rsidRPr="00FD38AA">
        <w:t>что из него в итоге получится</w:t>
      </w:r>
      <w:r w:rsidR="00A57FB8">
        <w:t>»</w:t>
      </w:r>
      <w:r w:rsidRPr="00FD38AA">
        <w:t>.</w:t>
      </w:r>
    </w:p>
    <w:p w14:paraId="67BEE304" w14:textId="77777777" w:rsidR="00FE6C07" w:rsidRPr="00FD38AA" w:rsidRDefault="00FE6C07" w:rsidP="00FE6C07">
      <w:r w:rsidRPr="00FD38AA">
        <w:t>Ранее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682A7CE9" w14:textId="2117FD1A" w:rsidR="00CA32BC" w:rsidRPr="00FD38AA" w:rsidRDefault="00FE6C07" w:rsidP="00FE6C07">
      <w:r w:rsidRPr="00FD38AA">
        <w:lastRenderedPageBreak/>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44AA7FDD" w14:textId="77777777" w:rsidR="00FD38AA" w:rsidRDefault="00FD38AA" w:rsidP="00FD38AA">
      <w:pPr>
        <w:pStyle w:val="2"/>
      </w:pPr>
      <w:bookmarkStart w:id="185" w:name="_Toc213914383"/>
      <w:r>
        <w:t>РИА Новости, 12.11.2025, Бюджет Франции недополучит сотни миллионов евро из-за отсрочки пенсионной реформы - АФП</w:t>
      </w:r>
      <w:bookmarkEnd w:id="185"/>
    </w:p>
    <w:p w14:paraId="5BF8185A" w14:textId="77777777" w:rsidR="00FD38AA" w:rsidRDefault="00FD38AA" w:rsidP="00A00A3D">
      <w:pPr>
        <w:pStyle w:val="3"/>
      </w:pPr>
      <w:bookmarkStart w:id="186" w:name="_Toc213914384"/>
      <w:r>
        <w:t>Приостановка пенсионной реформы, связанная с поправкой об отсрочке выхода на пенсию людей с длительным трудовым стажем, будет стоить бюджету Франции 200 миллионов в 2026 году и 500 миллионов евро - в 2027 году, сообщает агентство Франс Пресс, ссылаясь на собственные подсчеты.</w:t>
      </w:r>
      <w:bookmarkEnd w:id="186"/>
    </w:p>
    <w:p w14:paraId="57CB1115" w14:textId="75840211" w:rsidR="00FD38AA" w:rsidRDefault="00A57FB8" w:rsidP="00FD38AA">
      <w:r>
        <w:t>«</w:t>
      </w:r>
      <w:r w:rsidR="00FD38AA">
        <w:t>Приостановка пенсионной реформы, в особенности в отношении граждан с длительным трудовым стажем, обойдется бюджету Франции в 200 миллионов евро в 2026 году и в 500 миллионов - в 2027 году</w:t>
      </w:r>
      <w:r>
        <w:t>»</w:t>
      </w:r>
      <w:r w:rsidR="00FD38AA">
        <w:t>, - говорится в сообщении.</w:t>
      </w:r>
    </w:p>
    <w:p w14:paraId="245B2B0C" w14:textId="77777777" w:rsidR="00FD38AA" w:rsidRDefault="00FD38AA" w:rsidP="00FD38AA">
      <w:r>
        <w:t>В парламенте Франции в среду утром депутаты продолжили дебаты по законопроекту о бюджете социального страхования, в частности, на обсуждение была вынесена поправка к тексту пенсионной реформы, предполагающая ее отсрочку для граждан с длительным трудовым стажем, а также для профессий, связанных с повышенной физической нагрузкой.</w:t>
      </w:r>
    </w:p>
    <w:p w14:paraId="588F2BB9" w14:textId="29634BA6" w:rsidR="00FD38AA" w:rsidRDefault="00A57FB8" w:rsidP="00FD38AA">
      <w:r>
        <w:t>«</w:t>
      </w:r>
      <w:r w:rsidR="00FD38AA">
        <w:t>Речь о тяжелых профессиях, например, полицейских, рабочих, пожарных, авиадиспетчерах. Эти люди смогут уйти на пенсию раньше Поправка также касается граждан с длительным трудовым стажем и некоторых категорий госслужбы</w:t>
      </w:r>
      <w:r>
        <w:t>»</w:t>
      </w:r>
      <w:r w:rsidR="00FD38AA">
        <w:t>, - приводятся в тексте слова министра труда Жан-Пьера Фаранду.</w:t>
      </w:r>
    </w:p>
    <w:p w14:paraId="078D332C" w14:textId="6BC586F1" w:rsidR="00FD38AA" w:rsidRDefault="00FD38AA" w:rsidP="00FD38AA">
      <w:r>
        <w:t xml:space="preserve">На вопрос об обоснованности данной поправки министр ответил, что она была предложена к рассмотрению с целью добиться в парламенте компромисса по общему бюджету и бюджету социального страхования, а также обеспечить </w:t>
      </w:r>
      <w:r w:rsidR="00A57FB8">
        <w:t>«</w:t>
      </w:r>
      <w:r>
        <w:t>политическую стабильность</w:t>
      </w:r>
      <w:r w:rsidR="00A57FB8">
        <w:t>»</w:t>
      </w:r>
      <w:r>
        <w:t xml:space="preserve"> в стране.</w:t>
      </w:r>
    </w:p>
    <w:p w14:paraId="4EF0E617" w14:textId="77777777" w:rsidR="00FD38AA" w:rsidRDefault="00FD38AA" w:rsidP="00FD38AA">
      <w:r>
        <w:t>Ранее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w:t>
      </w:r>
    </w:p>
    <w:p w14:paraId="5D93B351" w14:textId="0AB7E8A9" w:rsidR="00FE6C07" w:rsidRDefault="00FD38AA" w:rsidP="00FD38AA">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1CD69F30" w14:textId="77A53331" w:rsidR="00482D77" w:rsidRDefault="00482D77" w:rsidP="00482D77">
      <w:pPr>
        <w:pStyle w:val="2"/>
      </w:pPr>
      <w:bookmarkStart w:id="187" w:name="_Toc213914385"/>
      <w:r>
        <w:lastRenderedPageBreak/>
        <w:t>ИА Красная весна, 12.11.2025</w:t>
      </w:r>
      <w:r w:rsidRPr="00482D77">
        <w:t xml:space="preserve">, </w:t>
      </w:r>
      <w:r>
        <w:t>Во Франции началось обсуждение возможности приостановки пенсионной реформы</w:t>
      </w:r>
      <w:bookmarkEnd w:id="187"/>
    </w:p>
    <w:p w14:paraId="70A5B8A8" w14:textId="77777777" w:rsidR="00482D77" w:rsidRDefault="00482D77" w:rsidP="00482D77">
      <w:pPr>
        <w:pStyle w:val="3"/>
      </w:pPr>
      <w:bookmarkStart w:id="188" w:name="_Toc213914386"/>
      <w:r>
        <w:t>Предложение премьер-министра Франции Себастьена Лекорню о необходимости приостановить пенсионную реформу станет предметов сегодняшнего обсуждения и голосования в Национальном собрании Франции, 12 ноября пишет французская газета Sud Ouest.</w:t>
      </w:r>
      <w:bookmarkEnd w:id="188"/>
    </w:p>
    <w:p w14:paraId="20AA00C7" w14:textId="77777777" w:rsidR="00482D77" w:rsidRDefault="00482D77" w:rsidP="00482D77">
      <w:r>
        <w:t>Себастьен Лекорню под угрозой отправки в отставку вместе со своим правительством был вынужден уступить социалистам (PS) и внести на рассмотрение Национальной Ассамблеи предложение о приостановке повышения возраста выхода на пенсию до 64 лет. 12 ноября это предложение будет поставлено на голосование депутатов нижней палаты парламента.</w:t>
      </w:r>
    </w:p>
    <w:p w14:paraId="34EC9834" w14:textId="77777777" w:rsidR="00482D77" w:rsidRDefault="00482D77" w:rsidP="00482D77">
      <w:r>
        <w:t>При его принятии поколение, родившееся в 1964 году, в частности, сможет уйти на пенсию в возрасте 62 лет и 9 месяцев вместо 63 лет, предусмотренных реформой. Соответственно их пенсионные выплаты будут включать всего 170 квартальных взносов вместе 171. Однако, если после президентских выборов 2027 года не будет принята новая пенсионная реформа или внесено иное изменение, то тогда пенсионная реформа возобновится.</w:t>
      </w:r>
    </w:p>
    <w:p w14:paraId="7397C86C" w14:textId="77777777" w:rsidR="00482D77" w:rsidRDefault="00482D77" w:rsidP="00482D77">
      <w:r>
        <w:t>В то же время, по мнению депутатов от партии «Непокоренная Франция» (LFI), простой приостановки пенсионной реформы не будет достаточно, так как при этом сама реформа не будет отменена. Исходя из этого положения, с точки зрения представителей LFI, голосование за ее принятие будет равносильно согласию с законодательно установленным возрастом выхода на пенсию в 64 года, что стало возможным лишь благодаря использованию правительством статьи 49.3 конституции Франции, позволяющей премьер-министру Франции принять любой закон без участия законодателей.</w:t>
      </w:r>
    </w:p>
    <w:p w14:paraId="20F0C6A8" w14:textId="77777777" w:rsidR="00482D77" w:rsidRDefault="00482D77" w:rsidP="00482D77">
      <w:r>
        <w:t>Диаметрально противоположную точку зрения имеет большинство в группе депутатов-республиканцев (LR), а также депутаты от партии «Горизонты» (Horizons) во главе с Эдуаром Филиппом. Все они не одобряют слишком большую уступку Лекорню социалистам, так как убеждены, что французам необходимо «работать дольше». В противном случае, как заметил Тибо Базен (LR), приостановка реформы потребует от правительства в 2026 году дополнительных расходов на 100 млн (9,4 млрд руб.), а в 2027 году на 1,4 млрд (130 млрд руб.). Эти расходы могут, по его мнению, вырасти до 400 млн (37,5 млрд руб.) в 2026 году и 1,8 млрд (170 млрд руб.) в 2027 году.</w:t>
      </w:r>
    </w:p>
    <w:p w14:paraId="5001D267" w14:textId="77777777" w:rsidR="00482D77" w:rsidRDefault="00482D77" w:rsidP="00482D77">
      <w:r>
        <w:t>У профсоюзов также нет единого мнения. Так, представители профсоюза «Французская демократическая конфедерация труда» (CFDT) увидели в уступке Лекорню «настоящую победу», а «Всеобщая конфедерация труда» (CGT) оценила это как полное несоответствие поставленным целям, а именно, отмене действующей пенсионной реформы.</w:t>
      </w:r>
    </w:p>
    <w:p w14:paraId="70F19C2C" w14:textId="77777777" w:rsidR="00482D77" w:rsidRDefault="00482D77" w:rsidP="00482D77">
      <w:r>
        <w:t>Напомним, если рассмотрение вопроса о приостановке пенсионной реформы не будет завершено до полуночи 12 ноября, то текст в любом случае будет передан в Сенат Франции.</w:t>
      </w:r>
    </w:p>
    <w:p w14:paraId="2E7FF3F4" w14:textId="77777777" w:rsidR="00CE3980" w:rsidRDefault="00482D77" w:rsidP="00CE3980">
      <w:hyperlink r:id="rId56" w:history="1">
        <w:r w:rsidRPr="0033651A">
          <w:rPr>
            <w:rStyle w:val="a3"/>
          </w:rPr>
          <w:t>https://rossaprimavera.ru/news/1ddcefb2</w:t>
        </w:r>
      </w:hyperlink>
      <w:r>
        <w:t xml:space="preserve"> </w:t>
      </w:r>
    </w:p>
    <w:p w14:paraId="4F83F90C" w14:textId="6A287E3E" w:rsidR="00CE3980" w:rsidRDefault="00CE3980" w:rsidP="00CE3980">
      <w:pPr>
        <w:pStyle w:val="2"/>
      </w:pPr>
      <w:bookmarkStart w:id="189" w:name="_Toc213914387"/>
      <w:r>
        <w:lastRenderedPageBreak/>
        <w:t>РИА Новости, 12.11.2025</w:t>
      </w:r>
      <w:r w:rsidRPr="00CE3980">
        <w:t xml:space="preserve">, </w:t>
      </w:r>
      <w:r>
        <w:t>Французский парламент проголосовал за приостановку пенсионной реформы</w:t>
      </w:r>
      <w:bookmarkEnd w:id="189"/>
    </w:p>
    <w:p w14:paraId="14F612A9" w14:textId="616BD768" w:rsidR="00CE3980" w:rsidRDefault="00CE3980" w:rsidP="00CE3980">
      <w:pPr>
        <w:pStyle w:val="3"/>
      </w:pPr>
      <w:bookmarkStart w:id="190" w:name="_Toc213914388"/>
      <w:r>
        <w:t>Депутаты нижней палаты французского парламента (Национального собрания) проголосовали в среду за поправку о приостановке спорной пенсионной реформы, свидетельствуют результаты голосования в Национальном собрании.</w:t>
      </w:r>
      <w:bookmarkEnd w:id="190"/>
    </w:p>
    <w:p w14:paraId="3F3693F1" w14:textId="77777777" w:rsidR="00CE3980" w:rsidRDefault="00CE3980" w:rsidP="00CE3980">
      <w:r>
        <w:t>В октябре депутаты парламента Франции начали рассмотрение подготовленных правительством премьер-министра Себастьяна Лекорню проектов государственного бюджета и бюджета социального страхования на 2026 год . В среду состоялось рассмотрение поправки к тексту, предполагающей приостановку пенсионной реформы.</w:t>
      </w:r>
    </w:p>
    <w:p w14:paraId="2BD66762" w14:textId="77777777" w:rsidR="00CE3980" w:rsidRDefault="00CE3980" w:rsidP="00CE3980">
      <w:r>
        <w:t>"За - 255 (депутатов -ред.), против - 146. Национальное собрание приняло (эту поправку - ред.)" - заявила спикер Яэль-Брон Пиве. Трансляция велась на странице парламента.</w:t>
      </w:r>
    </w:p>
    <w:p w14:paraId="5B48E47B" w14:textId="77777777" w:rsidR="00CE3980" w:rsidRDefault="00CE3980" w:rsidP="00CE3980">
      <w:r>
        <w:t>Приостановку пенсионной реформы поддержали депутаты от правой партии "Национальное объединение", чью парламентскую фракцию возглавляет Марин Ле Пен, а также левых Социалистической партии и партии зеленых "Экологи". Депутаты от центристской партии "Возрождение", поддерживающей политику президента Эммануэля Макрона, воздержались. от голосования.</w:t>
      </w:r>
    </w:p>
    <w:p w14:paraId="16722046" w14:textId="77777777" w:rsidR="00CE3980" w:rsidRDefault="00CE3980" w:rsidP="00CE3980">
      <w:r>
        <w:t>Против приостановки проголосовали депутаты от левой партии "Непокорившаяся Франция" и от Коммунистической партии, которые добивались не приостановки, а отмены реформы, пишет агентство Франс Пресс.</w:t>
      </w:r>
    </w:p>
    <w:p w14:paraId="334CCBE3" w14:textId="77777777" w:rsidR="00CE3980" w:rsidRDefault="00CE3980" w:rsidP="00CE3980">
      <w:r>
        <w:t>Глава Социалистической партии Оливье Фор приветствовал результаты голосования в нижней палате парламента, назвав их "важной победой". Глава правой партии "Республиканцы" Брюно Ретайо, в свою очередь, раскритиковал приостановку реформы как "капитуляцию (перед левыми - ред.)" и "безответственное решение", сообщает агентство.</w:t>
      </w:r>
    </w:p>
    <w:p w14:paraId="24368E9F" w14:textId="77777777" w:rsidR="00CE3980" w:rsidRDefault="00CE3980" w:rsidP="00CE3980">
      <w:r>
        <w:t>Телеканал BFMTV напоминает, что в дальнейшем текст проекта бюджета социального страхования с поправкой о приостановке пенсионной реформы будет передан на рассмотрение Сената, верхней палаты французского парламента. После рассмотрения в Сенате проект бюджета соцстрахования будет возвращен в Национальное собрание для итогового голосования.</w:t>
      </w:r>
    </w:p>
    <w:p w14:paraId="64A99D07" w14:textId="5C0A245B" w:rsidR="00FD38AA" w:rsidRDefault="00CE3980" w:rsidP="00CE3980">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7AA292F3" w14:textId="77777777" w:rsidR="00CE3980" w:rsidRPr="00FD38AA" w:rsidRDefault="00CE3980" w:rsidP="00CE3980"/>
    <w:p w14:paraId="4DDD6BF5" w14:textId="77777777" w:rsidR="00CA32BC" w:rsidRPr="0090779C" w:rsidRDefault="00CA32BC" w:rsidP="00CA32BC"/>
    <w:sectPr w:rsidR="00CA32BC" w:rsidRPr="0090779C"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7845" w14:textId="77777777" w:rsidR="00601E48" w:rsidRDefault="00601E48">
      <w:r>
        <w:separator/>
      </w:r>
    </w:p>
  </w:endnote>
  <w:endnote w:type="continuationSeparator" w:id="0">
    <w:p w14:paraId="7BB5E3B7" w14:textId="77777777" w:rsidR="00601E48" w:rsidRDefault="0060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F57A" w14:textId="77777777" w:rsidR="00601E48" w:rsidRDefault="00601E48">
      <w:r>
        <w:separator/>
      </w:r>
    </w:p>
  </w:footnote>
  <w:footnote w:type="continuationSeparator" w:id="0">
    <w:p w14:paraId="2D19AA77" w14:textId="77777777" w:rsidR="00601E48" w:rsidRDefault="0060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0BC"/>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735"/>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37A"/>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883"/>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F42"/>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BB"/>
    <w:rsid w:val="001122D3"/>
    <w:rsid w:val="00112323"/>
    <w:rsid w:val="0011272B"/>
    <w:rsid w:val="00112A2C"/>
    <w:rsid w:val="00113539"/>
    <w:rsid w:val="0011415C"/>
    <w:rsid w:val="001145CE"/>
    <w:rsid w:val="001150A1"/>
    <w:rsid w:val="00115E7F"/>
    <w:rsid w:val="00116735"/>
    <w:rsid w:val="00116DF9"/>
    <w:rsid w:val="001173AA"/>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2AF"/>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BDC"/>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21"/>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C02"/>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3FF"/>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5D3"/>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2FF"/>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6A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D77"/>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74B"/>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AD1"/>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349"/>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48"/>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3BD"/>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0CF"/>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4B0E"/>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67762"/>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14E"/>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03C"/>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125"/>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C33"/>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0FC"/>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9DC"/>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0CDA"/>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0AB0"/>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5E24"/>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0A3D"/>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7D"/>
    <w:rsid w:val="00A540CC"/>
    <w:rsid w:val="00A54C46"/>
    <w:rsid w:val="00A55E2E"/>
    <w:rsid w:val="00A5649A"/>
    <w:rsid w:val="00A56660"/>
    <w:rsid w:val="00A571C2"/>
    <w:rsid w:val="00A57398"/>
    <w:rsid w:val="00A575E6"/>
    <w:rsid w:val="00A57628"/>
    <w:rsid w:val="00A57DE8"/>
    <w:rsid w:val="00A57FB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605"/>
    <w:rsid w:val="00C21FDD"/>
    <w:rsid w:val="00C22275"/>
    <w:rsid w:val="00C226C8"/>
    <w:rsid w:val="00C22F47"/>
    <w:rsid w:val="00C23567"/>
    <w:rsid w:val="00C23A25"/>
    <w:rsid w:val="00C23EAA"/>
    <w:rsid w:val="00C23F10"/>
    <w:rsid w:val="00C23FCE"/>
    <w:rsid w:val="00C25462"/>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2E5E"/>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543"/>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980"/>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AF9"/>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3808"/>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12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1D"/>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A6D"/>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0EE9"/>
    <w:rsid w:val="00F81B9B"/>
    <w:rsid w:val="00F82BDC"/>
    <w:rsid w:val="00F8332F"/>
    <w:rsid w:val="00F83AC9"/>
    <w:rsid w:val="00F83CAD"/>
    <w:rsid w:val="00F83F12"/>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3AFF"/>
    <w:rsid w:val="00FC4DC4"/>
    <w:rsid w:val="00FC5066"/>
    <w:rsid w:val="00FC5186"/>
    <w:rsid w:val="00FC519C"/>
    <w:rsid w:val="00FC5283"/>
    <w:rsid w:val="00FC56F3"/>
    <w:rsid w:val="00FC608D"/>
    <w:rsid w:val="00FC6274"/>
    <w:rsid w:val="00FC6DC1"/>
    <w:rsid w:val="00FC73E3"/>
    <w:rsid w:val="00FC7486"/>
    <w:rsid w:val="00FC7E1C"/>
    <w:rsid w:val="00FD0723"/>
    <w:rsid w:val="00FD11AA"/>
    <w:rsid w:val="00FD11E7"/>
    <w:rsid w:val="00FD1CD8"/>
    <w:rsid w:val="00FD2B6B"/>
    <w:rsid w:val="00FD30FA"/>
    <w:rsid w:val="00FD38A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6C07"/>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FE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16698111">
      <w:bodyDiv w:val="1"/>
      <w:marLeft w:val="0"/>
      <w:marRight w:val="0"/>
      <w:marTop w:val="0"/>
      <w:marBottom w:val="0"/>
      <w:divBdr>
        <w:top w:val="none" w:sz="0" w:space="0" w:color="auto"/>
        <w:left w:val="none" w:sz="0" w:space="0" w:color="auto"/>
        <w:bottom w:val="none" w:sz="0" w:space="0" w:color="auto"/>
        <w:right w:val="none" w:sz="0" w:space="0" w:color="auto"/>
      </w:divBdr>
      <w:divsChild>
        <w:div w:id="127630038">
          <w:marLeft w:val="0"/>
          <w:marRight w:val="0"/>
          <w:marTop w:val="0"/>
          <w:marBottom w:val="0"/>
          <w:divBdr>
            <w:top w:val="none" w:sz="0" w:space="0" w:color="auto"/>
            <w:left w:val="none" w:sz="0" w:space="0" w:color="auto"/>
            <w:bottom w:val="none" w:sz="0" w:space="0" w:color="auto"/>
            <w:right w:val="none" w:sz="0" w:space="0" w:color="auto"/>
          </w:divBdr>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3682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07467731">
      <w:bodyDiv w:val="1"/>
      <w:marLeft w:val="0"/>
      <w:marRight w:val="0"/>
      <w:marTop w:val="0"/>
      <w:marBottom w:val="0"/>
      <w:divBdr>
        <w:top w:val="none" w:sz="0" w:space="0" w:color="auto"/>
        <w:left w:val="none" w:sz="0" w:space="0" w:color="auto"/>
        <w:bottom w:val="none" w:sz="0" w:space="0" w:color="auto"/>
        <w:right w:val="none" w:sz="0" w:space="0" w:color="auto"/>
      </w:divBdr>
    </w:div>
    <w:div w:id="1358965460">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atinform.ru/news/sf_podderzhal_zakon_o_stimulakh_dlya_dolgosrochnykh_sberezheniy/" TargetMode="External"/><Relationship Id="rId18" Type="http://schemas.openxmlformats.org/officeDocument/2006/relationships/hyperlink" Target="https://www.akm.ru/press/klienty_npf_blagosostoyanie_mogut_onlayn_perevesti_pensionnye_nakopleniya_po_ops_v_programmu_dolgosr/" TargetMode="External"/><Relationship Id="rId26" Type="http://schemas.openxmlformats.org/officeDocument/2006/relationships/hyperlink" Target="https://tass.ru/ekonomika/25601371" TargetMode="External"/><Relationship Id="rId39" Type="http://schemas.openxmlformats.org/officeDocument/2006/relationships/hyperlink" Target="https://fedpress.ru/news/77/society/3411313" TargetMode="External"/><Relationship Id="rId21" Type="http://schemas.openxmlformats.org/officeDocument/2006/relationships/hyperlink" Target="https://chr.mk.ru/social/2025/11/12/kuryanam-stala-dostupna-programma-dolgosrochnykh-sberezheniy.html" TargetMode="External"/><Relationship Id="rId34" Type="http://schemas.openxmlformats.org/officeDocument/2006/relationships/hyperlink" Target="https://tomsk.spravedlivo.ru/27199810" TargetMode="External"/><Relationship Id="rId42" Type="http://schemas.openxmlformats.org/officeDocument/2006/relationships/hyperlink" Target="https://www.kommersant.ru/doc/8191926" TargetMode="External"/><Relationship Id="rId47" Type="http://schemas.openxmlformats.org/officeDocument/2006/relationships/hyperlink" Target="https://www.kommersant.ru/doc/8194485" TargetMode="External"/><Relationship Id="rId50" Type="http://schemas.openxmlformats.org/officeDocument/2006/relationships/hyperlink" Target="https://www.kommersant.ru/doc/8194549" TargetMode="External"/><Relationship Id="rId55" Type="http://schemas.openxmlformats.org/officeDocument/2006/relationships/hyperlink" Target="https://www.rbc.ru/quote/news/article/691321a19a794724483a2628" TargetMode="External"/><Relationship Id="rId7" Type="http://schemas.openxmlformats.org/officeDocument/2006/relationships/image" Target="media/image1.png"/><Relationship Id="rId12" Type="http://schemas.openxmlformats.org/officeDocument/2006/relationships/hyperlink" Target="https://www.pnp.ru/economics/sovfed-odobril-zakon-o-nalogovykh-stimulakh-dlya-dolgosrochnykh-sberezheniy.html" TargetMode="External"/><Relationship Id="rId17" Type="http://schemas.openxmlformats.org/officeDocument/2006/relationships/hyperlink" Target="http://www.asn-news.ru/news/90953" TargetMode="External"/><Relationship Id="rId25" Type="http://schemas.openxmlformats.org/officeDocument/2006/relationships/hyperlink" Target="https://www.solidarnost.org/news/rossiyanam-hotyat-uvelichit-strahovuyu-pensiyu.html" TargetMode="External"/><Relationship Id="rId33" Type="http://schemas.openxmlformats.org/officeDocument/2006/relationships/hyperlink" Target="https://www.gazeta.ru/social/news/2025/11/13/27169568.shtml" TargetMode="External"/><Relationship Id="rId38" Type="http://schemas.openxmlformats.org/officeDocument/2006/relationships/hyperlink" Target="https://mirnov.ru/lenta-novostej/v-rossii-sokratilos-chislo-pensionerov.html" TargetMode="External"/><Relationship Id="rId46" Type="http://schemas.openxmlformats.org/officeDocument/2006/relationships/hyperlink" Target="https://www.kommersant.ru/doc/8178689"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br.ru/help/novosti/nalogovii-vicet-do-1-mln-zakon-96600/" TargetMode="External"/><Relationship Id="rId20" Type="http://schemas.openxmlformats.org/officeDocument/2006/relationships/hyperlink" Target="https://companies.rbc.ru/news/U3mcN5ppNw/chto-vyigodnee-dlya-investora-programma-dolgosrochnyih-sberezhenij-ili-iis/" TargetMode="External"/><Relationship Id="rId29" Type="http://schemas.openxmlformats.org/officeDocument/2006/relationships/hyperlink" Target="https://russian.rt.com/russia/news/1558008-ekspert-rossiyane-pensiya?utm_source=rss&amp;utm_medium=rss&amp;utm_campaign=RSS" TargetMode="External"/><Relationship Id="rId41" Type="http://schemas.openxmlformats.org/officeDocument/2006/relationships/hyperlink" Target="https://www.1rre.ru/2656650-chto-izvestno-o-povyshenii-pensij-s-1-yanvarya-2026-goda.html" TargetMode="External"/><Relationship Id="rId54" Type="http://schemas.openxmlformats.org/officeDocument/2006/relationships/hyperlink" Target="https://lsm.kz/novye-pravila-uplaty-pensionnyh-vznosov-primut-v-kazahsta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versia.ru/news/events/ot-privychki-tratit-k-privychke-kopit-kak-npf-menyayut-povedenie-rossiyan-159433" TargetMode="External"/><Relationship Id="rId24" Type="http://schemas.openxmlformats.org/officeDocument/2006/relationships/hyperlink" Target="https://rg.ru/2025/11/12/zakonoproekt-o-povyshenii-pensij-dlia-silovikov-proshel-vtoroe-chtenie.html" TargetMode="External"/><Relationship Id="rId32" Type="http://schemas.openxmlformats.org/officeDocument/2006/relationships/hyperlink" Target="https://www.gazeta.ru/business/news/2025/11/13/27163232.shtml" TargetMode="External"/><Relationship Id="rId37" Type="http://schemas.openxmlformats.org/officeDocument/2006/relationships/hyperlink" Target="https://ftimes.ru/554981-pyat-sposobov-uvelichit-pensionnye-bally-pomimo-vysokoj-zarplaty.html" TargetMode="External"/><Relationship Id="rId40" Type="http://schemas.openxmlformats.org/officeDocument/2006/relationships/hyperlink" Target="https://brief24.ru/lenobl/2025/11/12/245440" TargetMode="External"/><Relationship Id="rId45" Type="http://schemas.openxmlformats.org/officeDocument/2006/relationships/hyperlink" Target="https://www.kommersant.ru/doc/8179021" TargetMode="External"/><Relationship Id="rId53" Type="http://schemas.openxmlformats.org/officeDocument/2006/relationships/hyperlink" Target="https://www.nur.kz/nurfin/pension/2307882-kakoe-ogranichenie-na-ispolzovanie-pensionnyh-nakopleniy-hotyat-vvesti-v-kazahstane/"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a.news/news/1053033578" TargetMode="External"/><Relationship Id="rId23" Type="http://schemas.openxmlformats.org/officeDocument/2006/relationships/hyperlink" Target="https://rg.ru/2025/11/12/docent-shcherbachenko-nazval-professii-garantiruiushchie-vysokuiu-pensiiu.html" TargetMode="External"/><Relationship Id="rId28" Type="http://schemas.openxmlformats.org/officeDocument/2006/relationships/hyperlink" Target="https://tass.ru/obschestvo/25599587" TargetMode="External"/><Relationship Id="rId36" Type="http://schemas.openxmlformats.org/officeDocument/2006/relationships/hyperlink" Target="http://pbroker.ru/?p=81057" TargetMode="External"/><Relationship Id="rId49" Type="http://schemas.openxmlformats.org/officeDocument/2006/relationships/hyperlink" Target="https://www.kommersant.ru/doc/8194515" TargetMode="External"/><Relationship Id="rId57" Type="http://schemas.openxmlformats.org/officeDocument/2006/relationships/header" Target="header1.xml"/><Relationship Id="rId10" Type="http://schemas.openxmlformats.org/officeDocument/2006/relationships/hyperlink" Target="https://www.moneytimes.ru/articles/retirement-travel-dreams-russia-2aa/118780/" TargetMode="External"/><Relationship Id="rId19" Type="http://schemas.openxmlformats.org/officeDocument/2006/relationships/hyperlink" Target="http://pbroker.ru/?p=81055" TargetMode="External"/><Relationship Id="rId31" Type="http://schemas.openxmlformats.org/officeDocument/2006/relationships/hyperlink" Target="https://1prime.ru/20251113/pensiya-864458071.html" TargetMode="External"/><Relationship Id="rId44" Type="http://schemas.openxmlformats.org/officeDocument/2006/relationships/hyperlink" Target="https://www.kommersant.ru/doc/8194480" TargetMode="External"/><Relationship Id="rId52" Type="http://schemas.openxmlformats.org/officeDocument/2006/relationships/hyperlink" Target="http://a-bcd.ru/finans/206978/"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lerk.ru/buh/news/668517/" TargetMode="External"/><Relationship Id="rId14" Type="http://schemas.openxmlformats.org/officeDocument/2006/relationships/hyperlink" Target="https://ria.ru/20251112/sovfed-2054492242.html" TargetMode="External"/><Relationship Id="rId22" Type="http://schemas.openxmlformats.org/officeDocument/2006/relationships/hyperlink" Target="https://iz.ru/1985624/2025-11-13/v-gosdume-soobsili-o-planah-uvelicit-pensionnye-bally-za-detei" TargetMode="External"/><Relationship Id="rId27" Type="http://schemas.openxmlformats.org/officeDocument/2006/relationships/hyperlink" Target="https://tass.ru/obschestvo/25599497" TargetMode="External"/><Relationship Id="rId30" Type="http://schemas.openxmlformats.org/officeDocument/2006/relationships/hyperlink" Target="https://russian.rt.com/russia/news/1557992-ekspert-socvyplaty-izmeneniya?utm_source=rss&amp;utm_medium=rss&amp;utm_campaign=RSS" TargetMode="External"/><Relationship Id="rId35" Type="http://schemas.openxmlformats.org/officeDocument/2006/relationships/hyperlink" Target="https://vz.ru/news/2025/11/12/1373126.html" TargetMode="External"/><Relationship Id="rId43" Type="http://schemas.openxmlformats.org/officeDocument/2006/relationships/hyperlink" Target="https://www.kommersant.ru/doc/8178670" TargetMode="External"/><Relationship Id="rId48" Type="http://schemas.openxmlformats.org/officeDocument/2006/relationships/hyperlink" Target="https://www.kommersant.ru/doc/8178669" TargetMode="External"/><Relationship Id="rId56" Type="http://schemas.openxmlformats.org/officeDocument/2006/relationships/hyperlink" Target="https://rossaprimavera.ru/news/1ddcefb2" TargetMode="External"/><Relationship Id="rId8" Type="http://schemas.openxmlformats.org/officeDocument/2006/relationships/hyperlink" Target="https://myurist.online/news/bank-rossii-detaliziruet-otchetnost-dlya-strahovshchikov-i-npf" TargetMode="External"/><Relationship Id="rId51" Type="http://schemas.openxmlformats.org/officeDocument/2006/relationships/hyperlink" Target="https://bankiros.ru/news/vysokie-stavki-i-socgarantii-ekspert-sravnil-celovecnost-nalogov-v-rossii-i-evrope-19759"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39286</Words>
  <Characters>223933</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262694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2025-11-13T04:56:00Z</cp:lastPrinted>
  <dcterms:created xsi:type="dcterms:W3CDTF">2025-11-13T04:56:00Z</dcterms:created>
  <dcterms:modified xsi:type="dcterms:W3CDTF">2025-11-13T04:56:00Z</dcterms:modified>
  <cp:category>НАПФ</cp:category>
  <cp:contentStatus>И-Консалтинг</cp:contentStatus>
</cp:coreProperties>
</file>